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4B67C7" w14:textId="3132E88A" w:rsidR="00335762" w:rsidRPr="007A7909" w:rsidRDefault="00335762" w:rsidP="00476DD9">
      <w:pPr>
        <w:pStyle w:val="berschrift24"/>
        <w:spacing w:line="240" w:lineRule="auto"/>
        <w:rPr>
          <w:rFonts w:cs="Arial"/>
          <w:noProof/>
          <w:kern w:val="32"/>
          <w:sz w:val="24"/>
          <w:szCs w:val="24"/>
        </w:rPr>
      </w:pPr>
    </w:p>
    <w:p w14:paraId="3FE353F5" w14:textId="3BCD260F" w:rsidR="00844738" w:rsidRPr="0099765E" w:rsidRDefault="00385316" w:rsidP="00844738">
      <w:pPr>
        <w:contextualSpacing/>
        <w:rPr>
          <w:rFonts w:cs="Arial"/>
          <w:color w:val="494949"/>
        </w:rPr>
      </w:pPr>
      <w:r>
        <w:rPr>
          <w:rFonts w:cs="Arial"/>
          <w:color w:val="494949"/>
        </w:rPr>
        <w:t xml:space="preserve">Tebis Consulting auf der </w:t>
      </w:r>
      <w:proofErr w:type="spellStart"/>
      <w:r>
        <w:rPr>
          <w:rFonts w:cs="Arial"/>
          <w:color w:val="494949"/>
        </w:rPr>
        <w:t>Moulding</w:t>
      </w:r>
      <w:proofErr w:type="spellEnd"/>
      <w:r>
        <w:rPr>
          <w:rFonts w:cs="Arial"/>
          <w:color w:val="494949"/>
        </w:rPr>
        <w:t xml:space="preserve"> Expo (06.05.-09.05. in Stuttgart): am VDWF-Gemeinschaftsstand, Halle 6, E40</w:t>
      </w:r>
    </w:p>
    <w:p w14:paraId="39B820C2" w14:textId="77777777" w:rsidR="00212000" w:rsidRPr="0099765E" w:rsidRDefault="00212000" w:rsidP="00212000">
      <w:pPr>
        <w:spacing w:line="360" w:lineRule="auto"/>
        <w:contextualSpacing/>
        <w:rPr>
          <w:rFonts w:cs="Arial"/>
          <w:b/>
          <w:bCs/>
          <w:sz w:val="32"/>
          <w:szCs w:val="32"/>
        </w:rPr>
      </w:pPr>
    </w:p>
    <w:p w14:paraId="3CE2A036" w14:textId="6CA9C775" w:rsidR="00477EE2" w:rsidRPr="0099765E" w:rsidRDefault="00844738" w:rsidP="00952D80">
      <w:pPr>
        <w:rPr>
          <w:rFonts w:cs="Arial"/>
          <w:b/>
          <w:bCs/>
          <w:sz w:val="32"/>
          <w:szCs w:val="32"/>
        </w:rPr>
      </w:pPr>
      <w:r w:rsidRPr="00EB77AA">
        <w:rPr>
          <w:rFonts w:cs="Arial"/>
          <w:b/>
          <w:bCs/>
          <w:sz w:val="32"/>
          <w:szCs w:val="32"/>
        </w:rPr>
        <w:t>Tebis Consultin</w:t>
      </w:r>
      <w:r w:rsidR="00EB77AA" w:rsidRPr="00EB77AA">
        <w:rPr>
          <w:rFonts w:cs="Arial"/>
          <w:b/>
          <w:bCs/>
          <w:sz w:val="32"/>
          <w:szCs w:val="32"/>
        </w:rPr>
        <w:t>g</w:t>
      </w:r>
      <w:r w:rsidR="00385316">
        <w:rPr>
          <w:rFonts w:cs="Arial"/>
          <w:b/>
          <w:bCs/>
          <w:sz w:val="32"/>
          <w:szCs w:val="32"/>
        </w:rPr>
        <w:t xml:space="preserve"> empfiehlt der Branche eine frühzeitige Auseinandersetzung mit dem Thema Nachhaltigkeit</w:t>
      </w:r>
    </w:p>
    <w:p w14:paraId="72447232" w14:textId="77777777" w:rsidR="008C6B0F" w:rsidRDefault="008C6B0F" w:rsidP="00952D80">
      <w:pPr>
        <w:rPr>
          <w:rFonts w:cs="Arial"/>
        </w:rPr>
      </w:pPr>
    </w:p>
    <w:p w14:paraId="5E7E8A85" w14:textId="7682D70D" w:rsidR="00B17789" w:rsidRPr="00EB77AA" w:rsidRDefault="00950141" w:rsidP="00952D80">
      <w:pPr>
        <w:rPr>
          <w:rFonts w:cs="Arial"/>
        </w:rPr>
      </w:pPr>
      <w:r>
        <w:rPr>
          <w:rFonts w:cs="Arial"/>
        </w:rPr>
        <w:t>Zwei</w:t>
      </w:r>
      <w:r w:rsidR="00B17789" w:rsidRPr="00431AE5">
        <w:rPr>
          <w:rFonts w:cs="Arial"/>
        </w:rPr>
        <w:t xml:space="preserve"> Bilder</w:t>
      </w:r>
    </w:p>
    <w:p w14:paraId="5D290BD6" w14:textId="77777777" w:rsidR="00952D80" w:rsidRPr="00EB77AA" w:rsidRDefault="00952D80" w:rsidP="00952D80">
      <w:pPr>
        <w:pStyle w:val="berschrift24"/>
        <w:rPr>
          <w:rFonts w:cs="Arial"/>
          <w:sz w:val="24"/>
          <w:szCs w:val="24"/>
        </w:rPr>
      </w:pPr>
      <w:r w:rsidRPr="00EB77AA">
        <w:rPr>
          <w:rFonts w:cs="Arial"/>
          <w:sz w:val="24"/>
          <w:szCs w:val="24"/>
        </w:rPr>
        <w:t>Weitere Informationen erhalten Sie von:</w:t>
      </w:r>
    </w:p>
    <w:p w14:paraId="0AB7F0E1" w14:textId="77777777" w:rsidR="00952D80" w:rsidRPr="00EB77AA" w:rsidRDefault="002A37F8" w:rsidP="002A37F8">
      <w:pPr>
        <w:rPr>
          <w:rFonts w:cs="Arial"/>
        </w:rPr>
      </w:pPr>
      <w:r w:rsidRPr="00EB77AA">
        <w:rPr>
          <w:rFonts w:cs="Arial"/>
        </w:rPr>
        <w:t>Jens Lüdtke</w:t>
      </w:r>
    </w:p>
    <w:p w14:paraId="4DA09CF0" w14:textId="77777777" w:rsidR="00952D80" w:rsidRPr="00EB77AA" w:rsidRDefault="00952D80" w:rsidP="002A37F8">
      <w:pPr>
        <w:rPr>
          <w:rFonts w:cs="Arial"/>
        </w:rPr>
      </w:pPr>
    </w:p>
    <w:p w14:paraId="25B17BAE" w14:textId="2587C60E" w:rsidR="002A37F8" w:rsidRPr="00EB77AA" w:rsidRDefault="002A37F8" w:rsidP="002A37F8">
      <w:pPr>
        <w:rPr>
          <w:rFonts w:cs="Arial"/>
        </w:rPr>
      </w:pPr>
      <w:r w:rsidRPr="00EB77AA">
        <w:rPr>
          <w:rFonts w:cs="Arial"/>
        </w:rPr>
        <w:t>Tebis Technische Informationssysteme AG</w:t>
      </w:r>
    </w:p>
    <w:p w14:paraId="24E2898B" w14:textId="77777777" w:rsidR="002A37F8" w:rsidRPr="00EB77AA" w:rsidRDefault="002A37F8" w:rsidP="002A37F8">
      <w:pPr>
        <w:rPr>
          <w:rFonts w:cs="Arial"/>
        </w:rPr>
      </w:pPr>
      <w:r w:rsidRPr="00EB77AA">
        <w:rPr>
          <w:rFonts w:cs="Arial"/>
        </w:rPr>
        <w:t>Niederlassung Göppingen</w:t>
      </w:r>
    </w:p>
    <w:p w14:paraId="21C37057" w14:textId="4C5BF805" w:rsidR="00952D80" w:rsidRPr="00EB77AA" w:rsidRDefault="002A37F8" w:rsidP="002A37F8">
      <w:pPr>
        <w:rPr>
          <w:rFonts w:cs="Arial"/>
        </w:rPr>
      </w:pPr>
      <w:r w:rsidRPr="00EB77AA">
        <w:rPr>
          <w:rFonts w:cs="Arial"/>
        </w:rPr>
        <w:t>Stuttgarter Str. 67, 73033 Göppingen</w:t>
      </w:r>
    </w:p>
    <w:p w14:paraId="61B98116" w14:textId="05986A30" w:rsidR="002A37F8" w:rsidRPr="001666D5" w:rsidRDefault="00952D80" w:rsidP="002A37F8">
      <w:pPr>
        <w:rPr>
          <w:rFonts w:cs="Arial"/>
          <w:lang w:val="it-IT"/>
        </w:rPr>
      </w:pPr>
      <w:r w:rsidRPr="00EB77AA">
        <w:rPr>
          <w:rFonts w:cs="Arial"/>
        </w:rPr>
        <w:t>Tel</w:t>
      </w:r>
      <w:r w:rsidR="009315EE" w:rsidRPr="00EB77AA">
        <w:rPr>
          <w:rFonts w:cs="Arial"/>
        </w:rPr>
        <w:t>.</w:t>
      </w:r>
      <w:r w:rsidRPr="00EB77AA">
        <w:rPr>
          <w:rFonts w:cs="Arial"/>
        </w:rPr>
        <w:tab/>
      </w:r>
      <w:hyperlink r:id="rId8" w:history="1">
        <w:r w:rsidR="002A37F8" w:rsidRPr="001666D5">
          <w:rPr>
            <w:rFonts w:cs="Arial"/>
            <w:lang w:val="it-IT"/>
          </w:rPr>
          <w:t>07161</w:t>
        </w:r>
        <w:r w:rsidR="009315EE" w:rsidRPr="001666D5">
          <w:rPr>
            <w:rFonts w:cs="Arial"/>
            <w:lang w:val="it-IT"/>
          </w:rPr>
          <w:t>/</w:t>
        </w:r>
        <w:r w:rsidR="002A37F8" w:rsidRPr="001666D5">
          <w:rPr>
            <w:rFonts w:cs="Arial"/>
            <w:lang w:val="it-IT"/>
          </w:rPr>
          <w:t>919560</w:t>
        </w:r>
      </w:hyperlink>
    </w:p>
    <w:p w14:paraId="249A0DC6" w14:textId="1621D7F9" w:rsidR="00952D80" w:rsidRPr="001666D5" w:rsidRDefault="002A37F8" w:rsidP="002A37F8">
      <w:pPr>
        <w:rPr>
          <w:rFonts w:cs="Arial"/>
          <w:lang w:val="it-IT"/>
        </w:rPr>
      </w:pPr>
      <w:r w:rsidRPr="001666D5">
        <w:rPr>
          <w:rFonts w:cs="Arial"/>
          <w:lang w:val="it-IT"/>
        </w:rPr>
        <w:t>E</w:t>
      </w:r>
      <w:r w:rsidR="009315EE" w:rsidRPr="001666D5">
        <w:rPr>
          <w:rFonts w:cs="Arial"/>
          <w:lang w:val="it-IT"/>
        </w:rPr>
        <w:t>-M</w:t>
      </w:r>
      <w:r w:rsidRPr="001666D5">
        <w:rPr>
          <w:rFonts w:cs="Arial"/>
          <w:lang w:val="it-IT"/>
        </w:rPr>
        <w:t>ail: jens.luedtke@tebis.com</w:t>
      </w:r>
    </w:p>
    <w:p w14:paraId="70EB6B25" w14:textId="432E6364" w:rsidR="00476DD9" w:rsidRPr="001666D5" w:rsidRDefault="00B6353F" w:rsidP="00952D80">
      <w:pPr>
        <w:rPr>
          <w:rFonts w:cs="Arial"/>
          <w:lang w:val="it-IT"/>
        </w:rPr>
      </w:pPr>
      <w:hyperlink r:id="rId9" w:history="1">
        <w:r w:rsidR="002A37F8" w:rsidRPr="001666D5">
          <w:rPr>
            <w:rFonts w:cs="Arial"/>
            <w:lang w:val="it-IT"/>
          </w:rPr>
          <w:t>https://www.tebis-consulting.com/de</w:t>
        </w:r>
      </w:hyperlink>
    </w:p>
    <w:p w14:paraId="127A6F5E" w14:textId="77777777" w:rsidR="00952D80" w:rsidRPr="00EB77AA" w:rsidRDefault="00952D80" w:rsidP="00952D80">
      <w:pPr>
        <w:rPr>
          <w:rFonts w:cs="Arial"/>
        </w:rPr>
      </w:pPr>
      <w:r w:rsidRPr="00EB77AA">
        <w:rPr>
          <w:rFonts w:cs="Arial"/>
        </w:rPr>
        <w:t>Wir freuen uns, wenn Sie diese Informationen Ihren Lesern übermitteln und uns ein Belegexemplar zusenden.</w:t>
      </w:r>
    </w:p>
    <w:p w14:paraId="7E0F259D" w14:textId="77777777" w:rsidR="00476DD9" w:rsidRPr="00EB77AA" w:rsidRDefault="007313F6" w:rsidP="00476DD9">
      <w:pPr>
        <w:pStyle w:val="berschrift24"/>
        <w:spacing w:line="240" w:lineRule="auto"/>
        <w:rPr>
          <w:rFonts w:cs="Arial"/>
          <w:noProof/>
          <w:kern w:val="32"/>
          <w:sz w:val="24"/>
          <w:szCs w:val="24"/>
        </w:rPr>
      </w:pPr>
      <w:r w:rsidRPr="00EB77AA">
        <w:rPr>
          <w:rFonts w:cs="Arial"/>
          <w:sz w:val="24"/>
          <w:szCs w:val="24"/>
        </w:rPr>
        <w:br w:type="page"/>
      </w:r>
    </w:p>
    <w:p w14:paraId="7ABB0963" w14:textId="77777777" w:rsidR="002B634C" w:rsidRPr="00EB77AA" w:rsidRDefault="002B634C" w:rsidP="005B31CD">
      <w:pPr>
        <w:rPr>
          <w:rFonts w:cs="Arial"/>
          <w:b/>
          <w:bCs/>
          <w:sz w:val="32"/>
          <w:szCs w:val="32"/>
        </w:rPr>
      </w:pPr>
    </w:p>
    <w:p w14:paraId="77C8E025" w14:textId="1CD8F8D6" w:rsidR="005B31CD" w:rsidRPr="00EB77AA" w:rsidRDefault="00385316" w:rsidP="005B31CD">
      <w:pPr>
        <w:rPr>
          <w:rFonts w:cs="Arial"/>
          <w:b/>
          <w:bCs/>
          <w:sz w:val="32"/>
          <w:szCs w:val="32"/>
        </w:rPr>
      </w:pPr>
      <w:r>
        <w:rPr>
          <w:rFonts w:cs="Arial"/>
          <w:b/>
          <w:bCs/>
          <w:sz w:val="32"/>
          <w:szCs w:val="32"/>
        </w:rPr>
        <w:t xml:space="preserve">Nachhaltigkeit als Wettbewerbsvorteil: Tebis Consulting positioniert sich auf der </w:t>
      </w:r>
      <w:proofErr w:type="spellStart"/>
      <w:r>
        <w:rPr>
          <w:rFonts w:cs="Arial"/>
          <w:b/>
          <w:bCs/>
          <w:sz w:val="32"/>
          <w:szCs w:val="32"/>
        </w:rPr>
        <w:t>Moulding</w:t>
      </w:r>
      <w:proofErr w:type="spellEnd"/>
      <w:r>
        <w:rPr>
          <w:rFonts w:cs="Arial"/>
          <w:b/>
          <w:bCs/>
          <w:sz w:val="32"/>
          <w:szCs w:val="32"/>
        </w:rPr>
        <w:t xml:space="preserve"> Expo </w:t>
      </w:r>
    </w:p>
    <w:p w14:paraId="7B20D561" w14:textId="5D3669CD" w:rsidR="004E23A4" w:rsidRPr="00EB77AA" w:rsidRDefault="004E23A4" w:rsidP="002B2484">
      <w:pPr>
        <w:pStyle w:val="NurText"/>
        <w:spacing w:line="360" w:lineRule="auto"/>
        <w:rPr>
          <w:rFonts w:ascii="Arial" w:hAnsi="Arial" w:cs="Arial"/>
          <w:bCs/>
          <w:sz w:val="22"/>
          <w:szCs w:val="22"/>
          <w:lang w:val="de-DE"/>
        </w:rPr>
      </w:pPr>
    </w:p>
    <w:p w14:paraId="5C77FA60" w14:textId="5D27CB63" w:rsidR="001666D5" w:rsidRDefault="005338A3" w:rsidP="00AD4081">
      <w:pPr>
        <w:pStyle w:val="NurText"/>
        <w:spacing w:line="276" w:lineRule="auto"/>
        <w:rPr>
          <w:rFonts w:ascii="Arial" w:hAnsi="Arial" w:cs="Arial"/>
          <w:b/>
          <w:sz w:val="24"/>
          <w:szCs w:val="24"/>
          <w:lang w:val="de-DE" w:eastAsia="de-DE"/>
        </w:rPr>
      </w:pPr>
      <w:r>
        <w:rPr>
          <w:rFonts w:ascii="Arial" w:hAnsi="Arial" w:cs="Arial"/>
          <w:b/>
          <w:sz w:val="24"/>
          <w:szCs w:val="24"/>
          <w:u w:val="single"/>
          <w:lang w:val="de-DE" w:eastAsia="de-DE"/>
        </w:rPr>
        <w:t>Stuttgart</w:t>
      </w:r>
      <w:r w:rsidR="000B6755" w:rsidRPr="00AD4081">
        <w:rPr>
          <w:rFonts w:ascii="Arial" w:hAnsi="Arial" w:cs="Arial"/>
          <w:b/>
          <w:sz w:val="24"/>
          <w:szCs w:val="24"/>
          <w:u w:val="single"/>
          <w:lang w:val="de-DE" w:eastAsia="de-DE"/>
        </w:rPr>
        <w:t xml:space="preserve">, </w:t>
      </w:r>
      <w:r>
        <w:rPr>
          <w:rFonts w:ascii="Arial" w:hAnsi="Arial" w:cs="Arial"/>
          <w:b/>
          <w:sz w:val="24"/>
          <w:szCs w:val="24"/>
          <w:u w:val="single"/>
          <w:lang w:val="de-DE" w:eastAsia="de-DE"/>
        </w:rPr>
        <w:t>06</w:t>
      </w:r>
      <w:r w:rsidR="00E76EFE" w:rsidRPr="00AD4081">
        <w:rPr>
          <w:rFonts w:ascii="Arial" w:hAnsi="Arial" w:cs="Arial"/>
          <w:b/>
          <w:sz w:val="24"/>
          <w:szCs w:val="24"/>
          <w:u w:val="single"/>
          <w:lang w:val="de-DE" w:eastAsia="de-DE"/>
        </w:rPr>
        <w:t>.</w:t>
      </w:r>
      <w:r w:rsidR="00E9070B">
        <w:rPr>
          <w:rFonts w:ascii="Arial" w:hAnsi="Arial" w:cs="Arial"/>
          <w:b/>
          <w:sz w:val="24"/>
          <w:szCs w:val="24"/>
          <w:u w:val="single"/>
          <w:lang w:val="de-DE" w:eastAsia="de-DE"/>
        </w:rPr>
        <w:t>0</w:t>
      </w:r>
      <w:r>
        <w:rPr>
          <w:rFonts w:ascii="Arial" w:hAnsi="Arial" w:cs="Arial"/>
          <w:b/>
          <w:sz w:val="24"/>
          <w:szCs w:val="24"/>
          <w:u w:val="single"/>
          <w:lang w:val="de-DE" w:eastAsia="de-DE"/>
        </w:rPr>
        <w:t>5</w:t>
      </w:r>
      <w:r w:rsidR="00E76EFE" w:rsidRPr="00AD4081">
        <w:rPr>
          <w:rFonts w:ascii="Arial" w:hAnsi="Arial" w:cs="Arial"/>
          <w:b/>
          <w:sz w:val="24"/>
          <w:szCs w:val="24"/>
          <w:u w:val="single"/>
          <w:lang w:val="de-DE" w:eastAsia="de-DE"/>
        </w:rPr>
        <w:t>.</w:t>
      </w:r>
      <w:r w:rsidR="000B6755" w:rsidRPr="00AD4081">
        <w:rPr>
          <w:rFonts w:ascii="Arial" w:hAnsi="Arial" w:cs="Arial"/>
          <w:b/>
          <w:sz w:val="24"/>
          <w:szCs w:val="24"/>
          <w:u w:val="single"/>
          <w:lang w:val="de-DE" w:eastAsia="de-DE"/>
        </w:rPr>
        <w:t>202</w:t>
      </w:r>
      <w:r w:rsidR="00E9070B">
        <w:rPr>
          <w:rFonts w:ascii="Arial" w:hAnsi="Arial" w:cs="Arial"/>
          <w:b/>
          <w:sz w:val="24"/>
          <w:szCs w:val="24"/>
          <w:u w:val="single"/>
          <w:lang w:val="de-DE" w:eastAsia="de-DE"/>
        </w:rPr>
        <w:t>5</w:t>
      </w:r>
      <w:r w:rsidR="000B6755" w:rsidRPr="00AD4081">
        <w:rPr>
          <w:rFonts w:ascii="Arial" w:hAnsi="Arial" w:cs="Arial"/>
          <w:b/>
          <w:sz w:val="24"/>
          <w:szCs w:val="24"/>
          <w:lang w:val="de-DE" w:eastAsia="de-DE"/>
        </w:rPr>
        <w:t xml:space="preserve"> – </w:t>
      </w:r>
      <w:r w:rsidR="00CE2644">
        <w:rPr>
          <w:rFonts w:ascii="Arial" w:hAnsi="Arial" w:cs="Arial"/>
          <w:b/>
          <w:sz w:val="24"/>
          <w:szCs w:val="24"/>
          <w:lang w:val="de-DE" w:eastAsia="de-DE"/>
        </w:rPr>
        <w:t xml:space="preserve">Tebis Consulting, die Berater-Unit der Tebis AG, hat eine Nachhaltigkeitsberatung entwickelt, die speziell auf die Anforderungen der mittelständischen Fertigungsindustrie zugeschnitten ist. Philipp Sander, Nachhaltigkeitsexperte von Tebis Consulting, stellt die Angebote auf der </w:t>
      </w:r>
      <w:proofErr w:type="spellStart"/>
      <w:r w:rsidR="00CE2644">
        <w:rPr>
          <w:rFonts w:ascii="Arial" w:hAnsi="Arial" w:cs="Arial"/>
          <w:b/>
          <w:sz w:val="24"/>
          <w:szCs w:val="24"/>
          <w:lang w:val="de-DE" w:eastAsia="de-DE"/>
        </w:rPr>
        <w:t>Moulding</w:t>
      </w:r>
      <w:proofErr w:type="spellEnd"/>
      <w:r w:rsidR="00CE2644">
        <w:rPr>
          <w:rFonts w:ascii="Arial" w:hAnsi="Arial" w:cs="Arial"/>
          <w:b/>
          <w:sz w:val="24"/>
          <w:szCs w:val="24"/>
          <w:lang w:val="de-DE" w:eastAsia="de-DE"/>
        </w:rPr>
        <w:t xml:space="preserve"> Expo am VDWF-Gemeinschaftsstand (Halle 6, E 40) dem Messepublikum vor und appelliert an die Branche, sich zeitnah mit den Herausforderungen</w:t>
      </w:r>
      <w:r w:rsidR="00591D1B">
        <w:rPr>
          <w:rFonts w:ascii="Arial" w:hAnsi="Arial" w:cs="Arial"/>
          <w:b/>
          <w:sz w:val="24"/>
          <w:szCs w:val="24"/>
          <w:lang w:val="de-DE" w:eastAsia="de-DE"/>
        </w:rPr>
        <w:t xml:space="preserve"> und Möglichkeiten</w:t>
      </w:r>
      <w:r w:rsidR="00CE2644">
        <w:rPr>
          <w:rFonts w:ascii="Arial" w:hAnsi="Arial" w:cs="Arial"/>
          <w:b/>
          <w:sz w:val="24"/>
          <w:szCs w:val="24"/>
          <w:lang w:val="de-DE" w:eastAsia="de-DE"/>
        </w:rPr>
        <w:t xml:space="preserve"> auseinander zu setzen: „</w:t>
      </w:r>
      <w:r w:rsidR="00CE2644" w:rsidRPr="006E7AFB">
        <w:rPr>
          <w:rFonts w:ascii="Arial" w:hAnsi="Arial" w:cs="Arial"/>
          <w:b/>
          <w:sz w:val="24"/>
          <w:szCs w:val="24"/>
          <w:lang w:val="de-DE" w:eastAsia="de-DE"/>
        </w:rPr>
        <w:t xml:space="preserve">Viele Unternehmen unterschätzen den wirtschaftlichen Nutzen von Nachhaltigkeit. Dabei geht es nicht nur um Image oder grüne Symbole – es geht um handfeste Einsparungen, um Risikominimierung und um Zukunftssicherheit. </w:t>
      </w:r>
      <w:r w:rsidR="001666D5" w:rsidRPr="001666D5">
        <w:rPr>
          <w:rFonts w:ascii="Arial" w:hAnsi="Arial" w:cs="Arial"/>
          <w:b/>
          <w:sz w:val="24"/>
          <w:szCs w:val="24"/>
          <w:lang w:val="de-DE" w:eastAsia="de-DE"/>
        </w:rPr>
        <w:t xml:space="preserve">Wer heute beginnt, nachhaltiger zu wirtschaften, seinen Ressourcen-Verbrauch senkt und bestehende Fördermöglichkeiten in Anspruch nimmt, sichert sich entscheidende Vorteile im Wettbewerb.“  </w:t>
      </w:r>
    </w:p>
    <w:p w14:paraId="557B6997" w14:textId="7A8EA577" w:rsidR="006E7AFB" w:rsidRDefault="006E7AFB" w:rsidP="001666D5">
      <w:pPr>
        <w:pStyle w:val="NurText"/>
        <w:spacing w:line="276" w:lineRule="auto"/>
        <w:rPr>
          <w:rFonts w:cs="Arial"/>
          <w:b/>
        </w:rPr>
      </w:pPr>
    </w:p>
    <w:p w14:paraId="49DF6583" w14:textId="024ED646" w:rsidR="00591D1B" w:rsidRPr="00FB2498" w:rsidRDefault="00591D1B" w:rsidP="006E7AFB">
      <w:pPr>
        <w:rPr>
          <w:rFonts w:cs="Arial"/>
          <w:b/>
        </w:rPr>
      </w:pPr>
      <w:r w:rsidRPr="00FB2498">
        <w:rPr>
          <w:rFonts w:cs="Arial"/>
          <w:b/>
        </w:rPr>
        <w:t>Das Anforderungsprofil für Zulieferer wandelt sich</w:t>
      </w:r>
    </w:p>
    <w:p w14:paraId="7800228E" w14:textId="5EA6B546" w:rsidR="006E7AFB" w:rsidRPr="00724767" w:rsidRDefault="006E7AFB" w:rsidP="006E7AFB">
      <w:pPr>
        <w:rPr>
          <w:rFonts w:cs="Arial"/>
        </w:rPr>
      </w:pPr>
      <w:r w:rsidRPr="00724767">
        <w:rPr>
          <w:rFonts w:cs="Arial"/>
        </w:rPr>
        <w:t>Die Branche des Werkzeug-, Modell- und Formenbaus steht unter erheblichem wirtschaftlichem Druck. Steigende Energie- und Materialkosten, zunehmende regulatorische Anforderungen und der anhaltende Fachkräftemangel stellen</w:t>
      </w:r>
      <w:r>
        <w:rPr>
          <w:rFonts w:cs="Arial"/>
        </w:rPr>
        <w:t>, so auch die Beobachtung von Philipp Sander,</w:t>
      </w:r>
      <w:r w:rsidRPr="00724767">
        <w:rPr>
          <w:rFonts w:cs="Arial"/>
        </w:rPr>
        <w:t xml:space="preserve"> viele kleine und mittelständische Unternehmen vor große Herausforderungen. </w:t>
      </w:r>
      <w:r>
        <w:rPr>
          <w:rFonts w:cs="Arial"/>
        </w:rPr>
        <w:t>Der Nachhaltigkeitsberater von Tebis Consulting erläutert: „Auch und g</w:t>
      </w:r>
      <w:r w:rsidRPr="00724767">
        <w:rPr>
          <w:rFonts w:cs="Arial"/>
        </w:rPr>
        <w:t xml:space="preserve">erade aus dieser Situation heraus </w:t>
      </w:r>
      <w:r>
        <w:rPr>
          <w:rFonts w:cs="Arial"/>
        </w:rPr>
        <w:t xml:space="preserve">ergeben sich </w:t>
      </w:r>
      <w:r w:rsidRPr="00724767">
        <w:rPr>
          <w:rFonts w:cs="Arial"/>
        </w:rPr>
        <w:t>neue Chancen. Denn wer heute in Nachhaltigkeit investiert, kann nicht nur seine Betriebskosten senken, sondern sich auch strategisch im Markt positionieren – als zukunftsfähiger, attraktiver und verlässlicher Partner</w:t>
      </w:r>
      <w:r>
        <w:rPr>
          <w:rFonts w:cs="Arial"/>
        </w:rPr>
        <w:t>“</w:t>
      </w:r>
      <w:r w:rsidRPr="00724767">
        <w:rPr>
          <w:rFonts w:cs="Arial"/>
        </w:rPr>
        <w:t>.</w:t>
      </w:r>
    </w:p>
    <w:p w14:paraId="383AA22A" w14:textId="3C853664" w:rsidR="006E7AFB" w:rsidRDefault="006E7AFB" w:rsidP="006E7AFB">
      <w:r>
        <w:rPr>
          <w:rFonts w:cs="Arial"/>
        </w:rPr>
        <w:t>Die volatilen Energiepreise der vergangenen Jahre haben</w:t>
      </w:r>
      <w:r w:rsidR="00591D1B">
        <w:rPr>
          <w:rFonts w:cs="Arial"/>
        </w:rPr>
        <w:t xml:space="preserve"> </w:t>
      </w:r>
      <w:r>
        <w:rPr>
          <w:rFonts w:cs="Arial"/>
        </w:rPr>
        <w:t xml:space="preserve">in vielen Betrieben </w:t>
      </w:r>
      <w:r w:rsidR="00591D1B">
        <w:rPr>
          <w:rFonts w:cs="Arial"/>
        </w:rPr>
        <w:t xml:space="preserve">bereits </w:t>
      </w:r>
      <w:r>
        <w:rPr>
          <w:rFonts w:cs="Arial"/>
        </w:rPr>
        <w:t>zu einem Umdenken geführt. Hinzu kommen Engpässe und Preissteigerungen bei Rohstoffen und Materialien. Der Blick auf die gesetzlichen Rahmenbedingungen zeigt: Auch auf europäischer Ebene wird Nachhaltigkeit zunehmend verpflichtend – sei es durch das geplante EU-Lieferkettengesetz, die wachsenden Anforderungen an Transparenz in der Wertschöpfungskette oder durch die fortschreitende Ausweitung der Nachhaltigkeitsberichterstattung. In vielen Fällen fragen Großkunden bereits heute konkrete Daten zu CO</w:t>
      </w:r>
      <w:r>
        <w:rPr>
          <w:rFonts w:ascii="Cambria Math" w:hAnsi="Cambria Math" w:cs="Cambria Math"/>
        </w:rPr>
        <w:t>₂</w:t>
      </w:r>
      <w:r>
        <w:rPr>
          <w:rFonts w:cs="Arial"/>
        </w:rPr>
        <w:t>-Emissionen oder Ressourceneinsatz ab, um ihren eigenen Berichtspflichten nachkommen zu können. Wer als Zulieferer hier nicht vorbereitet ist, läuft Gefahr, bei Auftragsvergaben außen vor zu bleiben.</w:t>
      </w:r>
    </w:p>
    <w:p w14:paraId="3C6BF369" w14:textId="77777777" w:rsidR="006E7AFB" w:rsidRDefault="006E7AFB" w:rsidP="006E7AFB">
      <w:r>
        <w:rPr>
          <w:rFonts w:cs="Arial"/>
          <w:b/>
          <w:bCs/>
        </w:rPr>
        <w:t>Nachhaltigkeit steigert Attraktivität und senkt Kosten</w:t>
      </w:r>
    </w:p>
    <w:p w14:paraId="1465C7EF" w14:textId="7CFCD608" w:rsidR="006E7AFB" w:rsidRDefault="006E7AFB" w:rsidP="006E7AFB">
      <w:pPr>
        <w:rPr>
          <w:rFonts w:cs="Arial"/>
        </w:rPr>
      </w:pPr>
      <w:r>
        <w:rPr>
          <w:rFonts w:cs="Arial"/>
        </w:rPr>
        <w:t xml:space="preserve">Doch Nachhaltigkeit ist längst mehr als ein Compliance-Thema. Sie bietet Unternehmen die Möglichkeit, ihren Energie- und Ressourcenverbrauch gezielt zu reduzieren, Fördermittel zu nutzen und damit nicht nur die eigene Wirtschaftlichkeit </w:t>
      </w:r>
      <w:r>
        <w:rPr>
          <w:rFonts w:cs="Arial"/>
        </w:rPr>
        <w:lastRenderedPageBreak/>
        <w:t>zu verbessern, sondern auch das eigene Profil zu schärfen – gegenüber Kunden</w:t>
      </w:r>
      <w:r w:rsidR="00D10A60">
        <w:rPr>
          <w:rFonts w:cs="Arial"/>
        </w:rPr>
        <w:t>,</w:t>
      </w:r>
      <w:r>
        <w:rPr>
          <w:rFonts w:cs="Arial"/>
        </w:rPr>
        <w:t xml:space="preserve"> Geschäftspartnern und potenziellen neuen Mitarbeiterinnen und Mitarbeitern. Gerade jüngere Fachkräfte legen zunehmend Wert auf eine wertebasierte</w:t>
      </w:r>
      <w:r w:rsidR="00D10A60">
        <w:rPr>
          <w:rFonts w:cs="Arial"/>
        </w:rPr>
        <w:t xml:space="preserve"> </w:t>
      </w:r>
      <w:r>
        <w:rPr>
          <w:rFonts w:cs="Arial"/>
        </w:rPr>
        <w:t>Unternehmens</w:t>
      </w:r>
      <w:r w:rsidR="00D10A60">
        <w:rPr>
          <w:rFonts w:cs="Arial"/>
        </w:rPr>
        <w:t>-</w:t>
      </w:r>
      <w:r>
        <w:rPr>
          <w:rFonts w:cs="Arial"/>
        </w:rPr>
        <w:t>führung. Wer glaubwürdig nachhaltige Maßnahmen umsetzt, steigert damit nicht nur seine Attraktivität als Arbeitgeber, sondern schafft auch Identifikation und Bindung.</w:t>
      </w:r>
    </w:p>
    <w:p w14:paraId="1FB3C590" w14:textId="77777777" w:rsidR="006E7AFB" w:rsidRDefault="006E7AFB" w:rsidP="006E7AFB">
      <w:r>
        <w:rPr>
          <w:rFonts w:cs="Arial"/>
          <w:b/>
          <w:bCs/>
        </w:rPr>
        <w:t>Beratung mit Branchenverständnis: nachhaltig, wirtschaftlich, umsetzbar</w:t>
      </w:r>
    </w:p>
    <w:p w14:paraId="4EAEDF75" w14:textId="0338CF96" w:rsidR="006E7AFB" w:rsidRDefault="006E7AFB" w:rsidP="006E7AFB">
      <w:pPr>
        <w:rPr>
          <w:rFonts w:cs="Arial"/>
        </w:rPr>
      </w:pPr>
      <w:r>
        <w:rPr>
          <w:rFonts w:cs="Arial"/>
        </w:rPr>
        <w:t>Ph</w:t>
      </w:r>
      <w:r w:rsidR="00724767">
        <w:rPr>
          <w:rFonts w:cs="Arial"/>
        </w:rPr>
        <w:t>i</w:t>
      </w:r>
      <w:r>
        <w:rPr>
          <w:rFonts w:cs="Arial"/>
        </w:rPr>
        <w:t>lipp Sander beobachtet: „In der Praxis fehlt es vielen Unternehmen jedoch an Orientierung. Welche Maßnahmen sind sinnvoll? Wo lohnt sich der Einstieg? Wie lässt sich Nachhaltigkeit mit den Anforderungen des operativen Geschäfts vereinbaren? Genau hier setzt unsere spezialisierte Nachhaltigkeitsberatung an, die auf die Bedürfnisse von Betrieben im Werkzeug-, Modell- und Formenbau zugeschnitten ist. Im Zentrum steht dabei immer die Frage: Wie lässt sich Nachhaltigkeit wirtschaftlich, realistisch und praxisnah umsetzen?“</w:t>
      </w:r>
    </w:p>
    <w:p w14:paraId="5A039870" w14:textId="3C4CD419" w:rsidR="00724767" w:rsidRPr="00724767" w:rsidRDefault="00591D1B" w:rsidP="006E7AFB">
      <w:pPr>
        <w:rPr>
          <w:rFonts w:cs="Arial"/>
          <w:b/>
        </w:rPr>
      </w:pPr>
      <w:r>
        <w:rPr>
          <w:rFonts w:cs="Arial"/>
          <w:b/>
        </w:rPr>
        <w:t xml:space="preserve">Sofort ersichtliche </w:t>
      </w:r>
      <w:r w:rsidR="00724767" w:rsidRPr="00724767">
        <w:rPr>
          <w:rFonts w:cs="Arial"/>
          <w:b/>
        </w:rPr>
        <w:t xml:space="preserve">Einsparpotenziale </w:t>
      </w:r>
      <w:r w:rsidR="00724767">
        <w:rPr>
          <w:rFonts w:cs="Arial"/>
          <w:b/>
        </w:rPr>
        <w:t xml:space="preserve">&amp; </w:t>
      </w:r>
      <w:r>
        <w:rPr>
          <w:rFonts w:cs="Arial"/>
          <w:b/>
        </w:rPr>
        <w:t>s</w:t>
      </w:r>
      <w:r w:rsidR="00724767">
        <w:rPr>
          <w:rFonts w:cs="Arial"/>
          <w:b/>
        </w:rPr>
        <w:t>taatliche Förderung</w:t>
      </w:r>
    </w:p>
    <w:p w14:paraId="25BF638C" w14:textId="05FF6622" w:rsidR="006E7AFB" w:rsidRDefault="006E7AFB" w:rsidP="006E7AFB">
      <w:pPr>
        <w:rPr>
          <w:rFonts w:cs="Arial"/>
        </w:rPr>
      </w:pPr>
      <w:r>
        <w:rPr>
          <w:rFonts w:cs="Arial"/>
        </w:rPr>
        <w:t>Ein wesentlicher Schwerpunkt des neuen Angebots von Tebis Consulting liegt auf der Optimierung des Ressourcenverbrauchs. In einer Bestandsaufnahme werden Energieflüsse und Materialverbräuche systematisch analysiert – oft offenbaren sich bereits durch einfache Maßnahmen erhebliche Einsparpotenziale</w:t>
      </w:r>
      <w:bookmarkStart w:id="0" w:name="_Ref197076242"/>
      <w:r w:rsidR="00D10A60">
        <w:rPr>
          <w:rStyle w:val="Funotenzeichen"/>
          <w:rFonts w:cs="Arial"/>
        </w:rPr>
        <w:footnoteReference w:id="1"/>
      </w:r>
      <w:bookmarkEnd w:id="0"/>
      <w:r>
        <w:rPr>
          <w:rFonts w:cs="Arial"/>
        </w:rPr>
        <w:t xml:space="preserve">. So kann beispielsweise die Umrüstung auf LED-Beleuchtung, der Austausch veralteter Kompressoren oder die bessere Steuerung von Maschinen und Nebenaggregaten zu spürbaren Kostensenkungen führen. Solche Modernisierungen sind vielfach förderfähig, etwa über Programme des Bundesamts für Wirtschaft und Ausfuhrkontrolle (BAFA) oder der KfW. Die Beratung </w:t>
      </w:r>
      <w:r w:rsidR="00342020">
        <w:rPr>
          <w:rFonts w:cs="Arial"/>
        </w:rPr>
        <w:t xml:space="preserve">durch Tebis Consulting </w:t>
      </w:r>
      <w:r>
        <w:rPr>
          <w:rFonts w:cs="Arial"/>
        </w:rPr>
        <w:t>umfasst hier nicht nur die technische Bewertung, sondern auch die Unterstützung bei der Auswahl und Beantragung passender Fördermittel.</w:t>
      </w:r>
    </w:p>
    <w:p w14:paraId="3A5AB5BF" w14:textId="77777777" w:rsidR="006E7AFB" w:rsidRDefault="006E7AFB" w:rsidP="006E7AFB">
      <w:r>
        <w:rPr>
          <w:rFonts w:cs="Arial"/>
          <w:b/>
          <w:bCs/>
        </w:rPr>
        <w:t>Dekarbonisierung mit Augenmaß</w:t>
      </w:r>
    </w:p>
    <w:p w14:paraId="44FB2997" w14:textId="38969102" w:rsidR="006E7AFB" w:rsidRDefault="006E7AFB" w:rsidP="006E7AFB">
      <w:pPr>
        <w:rPr>
          <w:rFonts w:cs="Arial"/>
        </w:rPr>
      </w:pPr>
      <w:r>
        <w:rPr>
          <w:rFonts w:cs="Arial"/>
        </w:rPr>
        <w:t>Langfristig rückt zudem die Frage nach der Dekarbonisierung in den Fokus. Wie lassen sich CO</w:t>
      </w:r>
      <w:r>
        <w:rPr>
          <w:rFonts w:ascii="Cambria Math" w:hAnsi="Cambria Math" w:cs="Cambria Math"/>
        </w:rPr>
        <w:t>₂</w:t>
      </w:r>
      <w:r>
        <w:rPr>
          <w:rFonts w:cs="Arial"/>
        </w:rPr>
        <w:t>-Emissionen systematisch reduzieren – im Betrieb, in der Lieferkette und perspektivisch auch in der Nutzung der Produkte? Eine durchdachte Dekarbonisierungsstrategie muss nicht zwangsläufig auf radikale Umstellungen setzen. Vielmehr geht es darum, tragfähige Entwicklungspfade aufzuzeigen, Prioritäten zu setzen und die notwendigen Schritte in die bestehende Unternehmensstrategie zu integrieren. Die Grundlage dafür bildet in der Regel eine Treibhausgasbilanz nach etablierten Standards wie dem Greenhouse Gas Protocol. Sie schafft Transparenz über die Emissionsquellen im Unternehmen.</w:t>
      </w:r>
    </w:p>
    <w:p w14:paraId="0345DB83" w14:textId="77777777" w:rsidR="00BA1915" w:rsidRDefault="00BA1915" w:rsidP="006E7AFB"/>
    <w:p w14:paraId="72777173" w14:textId="77777777" w:rsidR="006E7AFB" w:rsidRDefault="006E7AFB" w:rsidP="006E7AFB">
      <w:r>
        <w:rPr>
          <w:rFonts w:cs="Arial"/>
          <w:b/>
          <w:bCs/>
        </w:rPr>
        <w:lastRenderedPageBreak/>
        <w:t>Nachhaltigkeitsberichte nach VSME-Standard: ein einfacher Einstieg</w:t>
      </w:r>
    </w:p>
    <w:p w14:paraId="6B4842AF" w14:textId="77777777" w:rsidR="006E7AFB" w:rsidRDefault="006E7AFB" w:rsidP="006E7AFB">
      <w:pPr>
        <w:rPr>
          <w:rFonts w:cs="Arial"/>
        </w:rPr>
      </w:pPr>
      <w:r>
        <w:rPr>
          <w:rFonts w:cs="Arial"/>
        </w:rPr>
        <w:t>Für Unternehmen, die ihre Nachhaltigkeitsleistung strukturiert dokumentieren und kommunizieren möchten – oder müssen –, bietet sich die Erstellung eines Nachhaltigkeitsberichts nach dem VSME-Standard an, der sich speziell auch für kleine und mittlere Unternehmen eignet. Er bietet eine praxisorientierte Alternative zu komplexen ESG-Rahmenwerken und hilft dabei, wesentliche Themen wie Umwelt, Soziales, Unternehmensführung und Lieferkette systematisch zu erfassen und darzustellen. Der große Vorteil: Der VSME-Standard ermöglicht es, mit überschaubarem Aufwand einen strukturierten Nachhaltigkeitsbericht zu erstellen, der sowohl intern als Steuerungsinstrument als auch extern zur Positionierung genutzt werden kann. Zudem dient er als sinnvolle Vorbereitung auf mögliche zukünftige Berichtspflichten.</w:t>
      </w:r>
    </w:p>
    <w:p w14:paraId="4E3321CB" w14:textId="77777777" w:rsidR="006E7AFB" w:rsidRDefault="006E7AFB" w:rsidP="006E7AFB">
      <w:r>
        <w:rPr>
          <w:rFonts w:cs="Arial"/>
          <w:b/>
          <w:bCs/>
        </w:rPr>
        <w:t>Jetzt handeln, um morgen konkurrenzfähig zu bleiben</w:t>
      </w:r>
    </w:p>
    <w:p w14:paraId="3500BA84" w14:textId="35805D5F" w:rsidR="006E7AFB" w:rsidRDefault="006E7AFB" w:rsidP="00724767">
      <w:r>
        <w:rPr>
          <w:rFonts w:cs="Arial"/>
        </w:rPr>
        <w:t xml:space="preserve">Insgesamt zeigt sich: Nachhaltigkeit ist kein Selbstzweck, sondern ein strategisches Instrument, das – richtig eingesetzt – wirtschaftlichen Nutzen stiftet, Risiken reduziert und neue Chancen eröffnet. Für Unternehmen im Werkzeug-, Modell- und Formenbau ist jetzt der richtige Zeitpunkt, um die Weichen zu stellen. </w:t>
      </w:r>
      <w:r w:rsidR="00724767">
        <w:rPr>
          <w:rFonts w:cs="Arial"/>
        </w:rPr>
        <w:t>Philipp Sander: „</w:t>
      </w:r>
      <w:r>
        <w:rPr>
          <w:rFonts w:cs="Arial"/>
        </w:rPr>
        <w:t>Wer frühzeitig handelt, verschafft sich nicht nur einen klaren Wettbewerbsvorteil, sondern stärkt auch die eigene Resilienz in einem zunehmend dynamischen Marktumfeld. Die passenden Werkzeuge, Konzepte und Fördermittel dafür sind vorhanden – sie müssen nur gezielt eingesetzt werden</w:t>
      </w:r>
      <w:r w:rsidR="00724767">
        <w:rPr>
          <w:rFonts w:cs="Arial"/>
        </w:rPr>
        <w:t>.“</w:t>
      </w:r>
    </w:p>
    <w:p w14:paraId="0AFF747B" w14:textId="052459F2" w:rsidR="00CE2644" w:rsidRDefault="00CE2644" w:rsidP="00AD4081">
      <w:pPr>
        <w:pStyle w:val="NurText"/>
        <w:spacing w:line="276" w:lineRule="auto"/>
        <w:rPr>
          <w:rFonts w:ascii="Arial" w:hAnsi="Arial" w:cs="Arial"/>
          <w:b/>
          <w:sz w:val="24"/>
          <w:szCs w:val="24"/>
          <w:lang w:val="de-DE" w:eastAsia="de-DE"/>
        </w:rPr>
      </w:pPr>
    </w:p>
    <w:p w14:paraId="6B3164F2" w14:textId="6A718E75" w:rsidR="00CE2644" w:rsidRDefault="00CE2644" w:rsidP="00AD4081">
      <w:pPr>
        <w:pStyle w:val="NurText"/>
        <w:spacing w:line="276" w:lineRule="auto"/>
        <w:rPr>
          <w:rFonts w:ascii="Arial" w:hAnsi="Arial" w:cs="Arial"/>
          <w:b/>
          <w:sz w:val="24"/>
          <w:szCs w:val="24"/>
          <w:lang w:val="de-DE" w:eastAsia="de-DE"/>
        </w:rPr>
      </w:pPr>
      <w:r>
        <w:rPr>
          <w:rFonts w:ascii="Arial" w:hAnsi="Arial" w:cs="Arial"/>
          <w:b/>
          <w:sz w:val="24"/>
          <w:szCs w:val="24"/>
          <w:lang w:val="de-DE" w:eastAsia="de-DE"/>
        </w:rPr>
        <w:t>Nachhaltigkeitsberatung von Tebis Consulting</w:t>
      </w:r>
    </w:p>
    <w:p w14:paraId="473CB261" w14:textId="582191EA" w:rsidR="006E7AFB" w:rsidRPr="00724767" w:rsidRDefault="00CE2644" w:rsidP="00FB2498">
      <w:pPr>
        <w:pStyle w:val="NurText"/>
        <w:rPr>
          <w:rFonts w:ascii="Arial" w:hAnsi="Arial" w:cs="Arial"/>
          <w:sz w:val="24"/>
          <w:szCs w:val="24"/>
          <w:lang w:val="de-DE" w:eastAsia="de-DE"/>
        </w:rPr>
      </w:pPr>
      <w:r w:rsidRPr="00724767">
        <w:rPr>
          <w:rFonts w:ascii="Arial" w:hAnsi="Arial" w:cs="Arial"/>
          <w:sz w:val="24"/>
          <w:szCs w:val="24"/>
          <w:lang w:val="de-DE" w:eastAsia="de-DE"/>
        </w:rPr>
        <w:t xml:space="preserve">Die praxisnahe Beratung richtet sich gezielt an die mittelständische Fertigungsindustrie. </w:t>
      </w:r>
      <w:r w:rsidR="006E7AFB" w:rsidRPr="00724767">
        <w:rPr>
          <w:rFonts w:ascii="Arial" w:hAnsi="Arial" w:cs="Arial"/>
          <w:sz w:val="24"/>
          <w:szCs w:val="24"/>
          <w:lang w:val="de-DE" w:eastAsia="de-DE"/>
        </w:rPr>
        <w:t xml:space="preserve">Die Schwerpunkte liegen in der THG-Bilanzierung, der Reduktion von Emissionen entlang der Wertschöpfungskette, der Erfüllung gesetzlicher Berichtspflichten sowie der Vorbereitung auf die Nachhaltigkeitsanforderungen der Unternehmenskunden. </w:t>
      </w:r>
    </w:p>
    <w:p w14:paraId="0FE65407" w14:textId="77777777" w:rsidR="006E7AFB" w:rsidRPr="00724767" w:rsidRDefault="006E7AFB" w:rsidP="00FB2498">
      <w:pPr>
        <w:pStyle w:val="NurText"/>
        <w:rPr>
          <w:rFonts w:ascii="Arial" w:hAnsi="Arial" w:cs="Arial"/>
          <w:sz w:val="24"/>
          <w:szCs w:val="24"/>
          <w:lang w:val="de-DE" w:eastAsia="de-DE"/>
        </w:rPr>
      </w:pPr>
    </w:p>
    <w:p w14:paraId="08710B3C" w14:textId="790DEAC6" w:rsidR="00CE2644" w:rsidRPr="00724767" w:rsidRDefault="00CE2644" w:rsidP="00FB2498">
      <w:pPr>
        <w:pStyle w:val="NurText"/>
        <w:rPr>
          <w:rFonts w:ascii="Arial" w:hAnsi="Arial" w:cs="Arial"/>
          <w:sz w:val="24"/>
          <w:szCs w:val="24"/>
          <w:lang w:val="de-DE" w:eastAsia="de-DE"/>
        </w:rPr>
      </w:pPr>
      <w:r w:rsidRPr="00724767">
        <w:rPr>
          <w:rFonts w:ascii="Arial" w:hAnsi="Arial" w:cs="Arial"/>
          <w:sz w:val="24"/>
          <w:szCs w:val="24"/>
          <w:lang w:val="de-DE" w:eastAsia="de-DE"/>
        </w:rPr>
        <w:t xml:space="preserve">Alle Maßnahmen sind in flexible Module unterteilt, so dass Umfang und Kosten individuell gesteuert werden können. </w:t>
      </w:r>
      <w:r w:rsidR="006E7AFB" w:rsidRPr="00724767">
        <w:rPr>
          <w:rFonts w:ascii="Arial" w:hAnsi="Arial" w:cs="Arial"/>
          <w:sz w:val="24"/>
          <w:szCs w:val="24"/>
          <w:lang w:val="de-DE" w:eastAsia="de-DE"/>
        </w:rPr>
        <w:t xml:space="preserve">Zielsetzung und Umsetzungsdauer werden ebenfalls mit dem jeweiligen Kunden vereinbart. Die Umsetzung realisiert das Team von Tebis Consulting zusammen mit dem Unternehmenskunden Schritt für Schritt. </w:t>
      </w:r>
    </w:p>
    <w:p w14:paraId="7C1D6EE5" w14:textId="0C02A896" w:rsidR="006229B3" w:rsidRDefault="006229B3" w:rsidP="00FB2498">
      <w:pPr>
        <w:pStyle w:val="NurText"/>
        <w:rPr>
          <w:rFonts w:ascii="Arial" w:hAnsi="Arial" w:cs="Arial"/>
          <w:b/>
          <w:sz w:val="24"/>
          <w:szCs w:val="24"/>
          <w:lang w:val="de-DE" w:eastAsia="de-DE"/>
        </w:rPr>
      </w:pPr>
    </w:p>
    <w:p w14:paraId="5D0A32F8" w14:textId="57B6640D" w:rsidR="00724767" w:rsidRDefault="00724767" w:rsidP="00FB2498">
      <w:pPr>
        <w:pStyle w:val="NurText"/>
        <w:rPr>
          <w:rFonts w:ascii="Arial" w:hAnsi="Arial" w:cs="Arial"/>
          <w:sz w:val="24"/>
          <w:szCs w:val="24"/>
          <w:lang w:val="de-DE" w:eastAsia="de-DE"/>
        </w:rPr>
      </w:pPr>
      <w:r w:rsidRPr="00724767">
        <w:rPr>
          <w:rFonts w:ascii="Arial" w:hAnsi="Arial" w:cs="Arial"/>
          <w:sz w:val="24"/>
          <w:szCs w:val="24"/>
          <w:lang w:val="de-DE" w:eastAsia="de-DE"/>
        </w:rPr>
        <w:t>Typische Nachhaltigkeitsprojekte mit Tebis Consulting sind z.B.:</w:t>
      </w:r>
    </w:p>
    <w:p w14:paraId="0B291FBE" w14:textId="77777777" w:rsidR="001666D5" w:rsidRPr="00724767" w:rsidRDefault="001666D5" w:rsidP="00FB2498">
      <w:pPr>
        <w:pStyle w:val="NurText"/>
        <w:rPr>
          <w:rFonts w:ascii="Arial" w:hAnsi="Arial" w:cs="Arial"/>
          <w:sz w:val="24"/>
          <w:szCs w:val="24"/>
          <w:lang w:val="de-DE" w:eastAsia="de-DE"/>
        </w:rPr>
      </w:pPr>
    </w:p>
    <w:p w14:paraId="27DB9A22" w14:textId="5AB285CE" w:rsidR="001666D5" w:rsidRPr="00724767" w:rsidRDefault="00724767" w:rsidP="00FB2498">
      <w:pPr>
        <w:pStyle w:val="NurText"/>
        <w:numPr>
          <w:ilvl w:val="0"/>
          <w:numId w:val="23"/>
        </w:numPr>
        <w:rPr>
          <w:rFonts w:ascii="Arial" w:hAnsi="Arial" w:cs="Arial"/>
          <w:sz w:val="24"/>
          <w:szCs w:val="24"/>
          <w:lang w:val="de-DE" w:eastAsia="de-DE"/>
        </w:rPr>
      </w:pPr>
      <w:r w:rsidRPr="001666D5">
        <w:rPr>
          <w:rFonts w:ascii="Arial" w:hAnsi="Arial" w:cs="Arial"/>
          <w:sz w:val="24"/>
          <w:szCs w:val="24"/>
          <w:lang w:val="de-DE" w:eastAsia="de-DE"/>
        </w:rPr>
        <w:t>Einführung einer CO</w:t>
      </w:r>
      <w:r w:rsidRPr="001666D5">
        <w:rPr>
          <w:rFonts w:ascii="Cambria Math" w:hAnsi="Cambria Math" w:cs="Cambria Math"/>
          <w:sz w:val="24"/>
          <w:szCs w:val="24"/>
          <w:lang w:val="de-DE" w:eastAsia="de-DE"/>
        </w:rPr>
        <w:t>₂</w:t>
      </w:r>
      <w:r w:rsidRPr="001666D5">
        <w:rPr>
          <w:rFonts w:ascii="Arial" w:hAnsi="Arial" w:cs="Arial"/>
          <w:sz w:val="24"/>
          <w:szCs w:val="24"/>
          <w:lang w:val="de-DE" w:eastAsia="de-DE"/>
        </w:rPr>
        <w:t>-Bilanzierung</w:t>
      </w:r>
      <w:r w:rsidRPr="00724767">
        <w:rPr>
          <w:rFonts w:ascii="Arial" w:hAnsi="Arial" w:cs="Arial"/>
          <w:sz w:val="24"/>
          <w:szCs w:val="24"/>
          <w:lang w:val="de-DE" w:eastAsia="de-DE"/>
        </w:rPr>
        <w:t xml:space="preserve"> und Reduktionsstrategie</w:t>
      </w:r>
    </w:p>
    <w:p w14:paraId="4DC6B7F3" w14:textId="37DE9F0D" w:rsidR="00724767" w:rsidRPr="001666D5" w:rsidRDefault="001666D5" w:rsidP="001666D5">
      <w:pPr>
        <w:pStyle w:val="NurText"/>
        <w:numPr>
          <w:ilvl w:val="0"/>
          <w:numId w:val="23"/>
        </w:numPr>
        <w:rPr>
          <w:rFonts w:ascii="Arial" w:hAnsi="Arial" w:cs="Arial"/>
          <w:sz w:val="24"/>
          <w:szCs w:val="24"/>
          <w:lang w:val="de-DE" w:eastAsia="de-DE"/>
        </w:rPr>
      </w:pPr>
      <w:r w:rsidRPr="001666D5">
        <w:rPr>
          <w:rFonts w:ascii="Arial" w:hAnsi="Arial" w:cs="Arial"/>
          <w:sz w:val="24"/>
          <w:szCs w:val="24"/>
          <w:lang w:val="de-DE" w:eastAsia="de-DE"/>
        </w:rPr>
        <w:t>VSME-Standard: Umsetzung und Berichterstellung</w:t>
      </w:r>
    </w:p>
    <w:p w14:paraId="30BB1671" w14:textId="4EDE408F" w:rsidR="00724767" w:rsidRPr="00724767" w:rsidRDefault="00724767" w:rsidP="00FB2498">
      <w:pPr>
        <w:pStyle w:val="NurText"/>
        <w:numPr>
          <w:ilvl w:val="0"/>
          <w:numId w:val="23"/>
        </w:numPr>
        <w:rPr>
          <w:rFonts w:ascii="Arial" w:hAnsi="Arial" w:cs="Arial"/>
          <w:sz w:val="24"/>
          <w:szCs w:val="24"/>
          <w:lang w:val="de-DE" w:eastAsia="de-DE"/>
        </w:rPr>
      </w:pPr>
      <w:r w:rsidRPr="00724767">
        <w:rPr>
          <w:rFonts w:ascii="Arial" w:hAnsi="Arial" w:cs="Arial"/>
          <w:sz w:val="24"/>
          <w:szCs w:val="24"/>
          <w:lang w:val="de-DE" w:eastAsia="de-DE"/>
        </w:rPr>
        <w:t>Energieeffizienz- und Ressourcenmanagement im Produktionsprozess</w:t>
      </w:r>
    </w:p>
    <w:p w14:paraId="01CBB93C" w14:textId="77777777" w:rsidR="00724767" w:rsidRDefault="00724767" w:rsidP="00FB2498">
      <w:pPr>
        <w:pStyle w:val="NurText"/>
        <w:rPr>
          <w:rFonts w:ascii="Arial" w:hAnsi="Arial" w:cs="Arial"/>
          <w:b/>
          <w:sz w:val="24"/>
          <w:szCs w:val="24"/>
          <w:lang w:val="de-DE" w:eastAsia="de-DE"/>
        </w:rPr>
      </w:pPr>
    </w:p>
    <w:p w14:paraId="59B089DA" w14:textId="728883DF" w:rsidR="000749AF" w:rsidRPr="001666D5" w:rsidRDefault="001C484F" w:rsidP="001666D5">
      <w:pPr>
        <w:pStyle w:val="Kommentartext"/>
        <w:rPr>
          <w:rFonts w:cs="Arial"/>
          <w:sz w:val="24"/>
          <w:szCs w:val="24"/>
          <w:lang w:val="de-DE" w:eastAsia="de-DE"/>
        </w:rPr>
      </w:pPr>
      <w:r w:rsidRPr="001666D5">
        <w:rPr>
          <w:rFonts w:cs="Arial"/>
          <w:sz w:val="24"/>
          <w:szCs w:val="24"/>
          <w:lang w:val="de-DE" w:eastAsia="de-DE"/>
        </w:rPr>
        <w:t>Philipp Sander</w:t>
      </w:r>
      <w:r w:rsidR="00CF5053" w:rsidRPr="001666D5">
        <w:rPr>
          <w:rFonts w:cs="Arial"/>
          <w:sz w:val="24"/>
          <w:szCs w:val="24"/>
          <w:lang w:val="de-DE" w:eastAsia="de-DE"/>
        </w:rPr>
        <w:t xml:space="preserve"> </w:t>
      </w:r>
      <w:r w:rsidR="00AD4081" w:rsidRPr="001666D5">
        <w:rPr>
          <w:rFonts w:cs="Arial"/>
          <w:sz w:val="24"/>
          <w:szCs w:val="24"/>
          <w:lang w:val="de-DE" w:eastAsia="de-DE"/>
        </w:rPr>
        <w:t>bringt seine</w:t>
      </w:r>
      <w:r w:rsidRPr="001666D5">
        <w:rPr>
          <w:rFonts w:cs="Arial"/>
          <w:sz w:val="24"/>
          <w:szCs w:val="24"/>
          <w:lang w:val="de-DE" w:eastAsia="de-DE"/>
        </w:rPr>
        <w:t xml:space="preserve"> langjährige Erfahrung als Berater für Unternehmen verschiedenster Branchen</w:t>
      </w:r>
      <w:r w:rsidR="00AD4081" w:rsidRPr="001666D5">
        <w:rPr>
          <w:rFonts w:cs="Arial"/>
          <w:sz w:val="24"/>
          <w:szCs w:val="24"/>
          <w:lang w:val="de-DE" w:eastAsia="de-DE"/>
        </w:rPr>
        <w:t xml:space="preserve"> ein</w:t>
      </w:r>
      <w:r w:rsidRPr="001666D5">
        <w:rPr>
          <w:rFonts w:cs="Arial"/>
          <w:sz w:val="24"/>
          <w:szCs w:val="24"/>
          <w:lang w:val="de-DE" w:eastAsia="de-DE"/>
        </w:rPr>
        <w:t xml:space="preserve">. Sein Schwerpunkt liegt in den Bereichen Nachhaltigkeit, Treibhausgas-Bilanzierung (THG), Emissionsreduktion und der Unterstützung bei der Erstellung von Berichten </w:t>
      </w:r>
      <w:r w:rsidR="001666D5" w:rsidRPr="001666D5">
        <w:rPr>
          <w:rFonts w:cs="Arial"/>
          <w:sz w:val="24"/>
          <w:szCs w:val="24"/>
          <w:lang w:val="de-DE" w:eastAsia="de-DE"/>
        </w:rPr>
        <w:t>VSME-, CSRD- und EU-Taxonomie-Vorgaben</w:t>
      </w:r>
      <w:r w:rsidRPr="001666D5">
        <w:rPr>
          <w:rFonts w:cs="Arial"/>
          <w:sz w:val="24"/>
          <w:szCs w:val="24"/>
          <w:lang w:val="de-DE" w:eastAsia="de-DE"/>
        </w:rPr>
        <w:t xml:space="preserve">. Neben seiner Expertise in der strategischen Beratung zeichnet er sich durch ein tiefes Verständnis für branchenspezifische Herausforderungen aus. Sein </w:t>
      </w:r>
      <w:r w:rsidRPr="001666D5">
        <w:rPr>
          <w:rFonts w:cs="Arial"/>
          <w:sz w:val="24"/>
          <w:szCs w:val="24"/>
          <w:lang w:val="de-DE" w:eastAsia="de-DE"/>
        </w:rPr>
        <w:lastRenderedPageBreak/>
        <w:t>Fokus liegt darauf, Unternehmen nicht nur auf gesetzliche Vorgaben vorzubereiten, sondern auch Chancen und Möglichkeiten aufzuzeigen und sie langfristig als Vorreiter im Bereich Nachhaltigkeit zu positionieren.</w:t>
      </w:r>
    </w:p>
    <w:p w14:paraId="3A22ED9B" w14:textId="77777777" w:rsidR="00FB2498" w:rsidRDefault="00FB2498" w:rsidP="00A00228">
      <w:pPr>
        <w:pStyle w:val="NurText"/>
        <w:spacing w:line="276" w:lineRule="auto"/>
        <w:rPr>
          <w:rFonts w:cs="Arial"/>
          <w:color w:val="505050"/>
        </w:rPr>
      </w:pPr>
    </w:p>
    <w:p w14:paraId="5FC2EF4C" w14:textId="6F93248D" w:rsidR="00993D03" w:rsidRPr="008140DD" w:rsidRDefault="00993D03" w:rsidP="00993D03">
      <w:pPr>
        <w:rPr>
          <w:rFonts w:cs="Arial"/>
          <w:sz w:val="22"/>
          <w:szCs w:val="22"/>
          <w:u w:val="single"/>
        </w:rPr>
      </w:pPr>
      <w:r w:rsidRPr="008140DD">
        <w:rPr>
          <w:rFonts w:cs="Arial"/>
          <w:sz w:val="22"/>
          <w:szCs w:val="22"/>
          <w:u w:val="single"/>
        </w:rPr>
        <w:t>Über Tebis Consulting</w:t>
      </w:r>
    </w:p>
    <w:p w14:paraId="546314CB" w14:textId="77777777" w:rsidR="00993D03" w:rsidRPr="00EB77AA" w:rsidRDefault="00993D03" w:rsidP="00993D03">
      <w:pPr>
        <w:rPr>
          <w:rFonts w:cs="Arial"/>
          <w:sz w:val="22"/>
          <w:szCs w:val="22"/>
        </w:rPr>
      </w:pPr>
      <w:r w:rsidRPr="00EB77AA">
        <w:rPr>
          <w:rFonts w:cs="Arial"/>
          <w:sz w:val="22"/>
          <w:szCs w:val="22"/>
        </w:rPr>
        <w:t xml:space="preserve">Tebis Consulting berät Unternehmen aus den zerspanenden Branchen und sieht sich selbst als Teil des Maschinen-, Werkzeug-, Modell- und Formenbaus: Seit Gründung der Beratung (2009) vertrauen bereits gut 1.000 kleine und mittelständische Unternehmen der Expertise des VDWF- und VDMA-Mitglieds. Im Sinne des </w:t>
      </w:r>
      <w:proofErr w:type="spellStart"/>
      <w:r w:rsidRPr="00EB77AA">
        <w:rPr>
          <w:rFonts w:cs="Arial"/>
          <w:sz w:val="22"/>
          <w:szCs w:val="22"/>
        </w:rPr>
        <w:t>Trusted</w:t>
      </w:r>
      <w:proofErr w:type="spellEnd"/>
      <w:r w:rsidRPr="00EB77AA">
        <w:rPr>
          <w:rFonts w:cs="Arial"/>
          <w:sz w:val="22"/>
          <w:szCs w:val="22"/>
        </w:rPr>
        <w:t xml:space="preserve"> </w:t>
      </w:r>
      <w:proofErr w:type="spellStart"/>
      <w:r w:rsidRPr="00EB77AA">
        <w:rPr>
          <w:rFonts w:cs="Arial"/>
          <w:sz w:val="22"/>
          <w:szCs w:val="22"/>
        </w:rPr>
        <w:t>Advisor</w:t>
      </w:r>
      <w:proofErr w:type="spellEnd"/>
      <w:r w:rsidRPr="00EB77AA">
        <w:rPr>
          <w:rFonts w:cs="Arial"/>
          <w:sz w:val="22"/>
          <w:szCs w:val="22"/>
        </w:rPr>
        <w:t>-Konzepts agieren die Spezialisten von Tebis Consulting als Begleiter der beratenen Unternehmen. Das Portfolio umfasst sowohl Strategieplanung als auch konkrete Maßnahmen zur Prozessoptimierung, Ziel sind mehr Produktivität und Wettbewerbsfähigkeit.</w:t>
      </w:r>
    </w:p>
    <w:p w14:paraId="782195F2" w14:textId="622C0A90" w:rsidR="00993D03" w:rsidRPr="00EB77AA" w:rsidRDefault="00993D03" w:rsidP="00993D03">
      <w:pPr>
        <w:rPr>
          <w:rFonts w:cs="Arial"/>
          <w:sz w:val="22"/>
          <w:szCs w:val="22"/>
        </w:rPr>
      </w:pPr>
      <w:r w:rsidRPr="00EB77AA">
        <w:rPr>
          <w:rFonts w:cs="Arial"/>
          <w:sz w:val="22"/>
          <w:szCs w:val="22"/>
        </w:rPr>
        <w:t>Darüber hinaus verfügt Tebis Consulting über eine eigene Benchmark-Datenbank und ist Mitbegründer des „Marktspiegels Werkzeugbau“.</w:t>
      </w:r>
    </w:p>
    <w:p w14:paraId="3B825BD3" w14:textId="4E9E0EF4" w:rsidR="00993D03" w:rsidRPr="00EB77AA" w:rsidRDefault="00993D03" w:rsidP="00993D03">
      <w:pPr>
        <w:rPr>
          <w:rFonts w:cs="Arial"/>
          <w:sz w:val="22"/>
          <w:szCs w:val="22"/>
        </w:rPr>
      </w:pPr>
      <w:r w:rsidRPr="00EB77AA">
        <w:rPr>
          <w:rFonts w:cs="Arial"/>
          <w:sz w:val="22"/>
          <w:szCs w:val="22"/>
        </w:rPr>
        <w:t>Das Team um Leiter Jens Lüdtke sitzt in Göppingen, Baden-Württemberg, und stellt eine eigenständige Geschäftseinheit der Tebis AG dar. Der globale Markt- und Technologieführer im CAD/CAM- und MES-Bereich Tebis hat seinen Firmensitz bei München und unterhält weltweit 9 Tebis Niederlassungen sowie Handelsvertretungen in weiteren 8 Ländern.</w:t>
      </w:r>
    </w:p>
    <w:p w14:paraId="130991AF" w14:textId="65A7D6C2" w:rsidR="00993D03" w:rsidRPr="00EB77AA" w:rsidRDefault="00993D03" w:rsidP="00993D03">
      <w:pPr>
        <w:rPr>
          <w:rFonts w:cs="Arial"/>
          <w:sz w:val="22"/>
          <w:szCs w:val="22"/>
        </w:rPr>
      </w:pPr>
      <w:r w:rsidRPr="00EB77AA">
        <w:rPr>
          <w:rFonts w:cs="Arial"/>
          <w:sz w:val="22"/>
          <w:szCs w:val="22"/>
        </w:rPr>
        <w:t xml:space="preserve">Mehr zu Tebis Consulting findet sich unter: </w:t>
      </w:r>
      <w:hyperlink r:id="rId10" w:history="1">
        <w:r w:rsidRPr="00EB77AA">
          <w:rPr>
            <w:rStyle w:val="Hyperlink"/>
            <w:rFonts w:cs="Arial"/>
            <w:sz w:val="22"/>
            <w:szCs w:val="22"/>
          </w:rPr>
          <w:t>https://www.tebis-consulting.com/de</w:t>
        </w:r>
      </w:hyperlink>
    </w:p>
    <w:p w14:paraId="2E0D0C38" w14:textId="77777777" w:rsidR="008C2B5E" w:rsidRPr="00EB77AA" w:rsidRDefault="008C2B5E" w:rsidP="008C2B5E">
      <w:pPr>
        <w:spacing w:line="360" w:lineRule="auto"/>
        <w:contextualSpacing/>
        <w:rPr>
          <w:rFonts w:cs="Arial"/>
          <w:bCs/>
          <w:sz w:val="22"/>
          <w:szCs w:val="22"/>
        </w:rPr>
      </w:pPr>
    </w:p>
    <w:p w14:paraId="1859F98D" w14:textId="77777777" w:rsidR="00C95F3B" w:rsidRDefault="00C95F3B">
      <w:pPr>
        <w:spacing w:after="0"/>
        <w:rPr>
          <w:rFonts w:cs="Arial"/>
          <w:bCs/>
          <w:sz w:val="20"/>
          <w:szCs w:val="20"/>
        </w:rPr>
      </w:pPr>
      <w:r>
        <w:rPr>
          <w:rFonts w:cs="Arial"/>
          <w:bCs/>
          <w:sz w:val="20"/>
          <w:szCs w:val="20"/>
        </w:rPr>
        <w:br w:type="page"/>
      </w:r>
    </w:p>
    <w:p w14:paraId="54DAE89C" w14:textId="143A9819" w:rsidR="008C2B5E" w:rsidRPr="00BA1915" w:rsidRDefault="00724767" w:rsidP="008C2B5E">
      <w:pPr>
        <w:spacing w:line="360" w:lineRule="auto"/>
        <w:contextualSpacing/>
        <w:rPr>
          <w:rFonts w:cs="Arial"/>
          <w:bCs/>
          <w:sz w:val="20"/>
          <w:szCs w:val="20"/>
        </w:rPr>
      </w:pPr>
      <w:r w:rsidRPr="00BA1915">
        <w:rPr>
          <w:rFonts w:cs="Arial"/>
          <w:bCs/>
          <w:sz w:val="20"/>
          <w:szCs w:val="20"/>
        </w:rPr>
        <w:lastRenderedPageBreak/>
        <w:t xml:space="preserve">Bild </w:t>
      </w:r>
      <w:r w:rsidR="00C95F3B">
        <w:rPr>
          <w:rFonts w:cs="Arial"/>
          <w:bCs/>
          <w:sz w:val="20"/>
          <w:szCs w:val="20"/>
        </w:rPr>
        <w:t>1</w:t>
      </w:r>
    </w:p>
    <w:p w14:paraId="1D09B5EB" w14:textId="77777777" w:rsidR="00B6353F" w:rsidRDefault="00B6353F" w:rsidP="00FB2498">
      <w:pPr>
        <w:contextualSpacing/>
        <w:rPr>
          <w:rFonts w:cs="Arial"/>
          <w:bCs/>
          <w:sz w:val="20"/>
          <w:szCs w:val="20"/>
        </w:rPr>
      </w:pPr>
      <w:r>
        <w:rPr>
          <w:noProof/>
        </w:rPr>
        <w:drawing>
          <wp:inline distT="0" distB="0" distL="0" distR="0" wp14:anchorId="3C9297F3" wp14:editId="1F4D53E7">
            <wp:extent cx="1224000" cy="18324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24000" cy="1832400"/>
                    </a:xfrm>
                    <a:prstGeom prst="rect">
                      <a:avLst/>
                    </a:prstGeom>
                    <a:noFill/>
                    <a:ln>
                      <a:noFill/>
                    </a:ln>
                  </pic:spPr>
                </pic:pic>
              </a:graphicData>
            </a:graphic>
          </wp:inline>
        </w:drawing>
      </w:r>
      <w:r w:rsidR="00C95F3B">
        <w:rPr>
          <w:rFonts w:cs="Arial"/>
          <w:bCs/>
          <w:sz w:val="20"/>
          <w:szCs w:val="20"/>
        </w:rPr>
        <w:br/>
      </w:r>
    </w:p>
    <w:p w14:paraId="01C4F13B" w14:textId="749897F0" w:rsidR="008C2B5E" w:rsidRPr="00BA1915" w:rsidRDefault="00724767" w:rsidP="00FB2498">
      <w:pPr>
        <w:contextualSpacing/>
        <w:rPr>
          <w:rFonts w:cs="Arial"/>
          <w:bCs/>
          <w:sz w:val="20"/>
          <w:szCs w:val="20"/>
        </w:rPr>
      </w:pPr>
      <w:r w:rsidRPr="00BA1915">
        <w:rPr>
          <w:rFonts w:cs="Arial"/>
          <w:bCs/>
          <w:sz w:val="20"/>
          <w:szCs w:val="20"/>
        </w:rPr>
        <w:t xml:space="preserve">Nachhaltigkeit als Wettbewerbsvorteil für Unternehmen im </w:t>
      </w:r>
      <w:r w:rsidR="00591D1B" w:rsidRPr="00BA1915">
        <w:rPr>
          <w:rFonts w:cs="Arial"/>
          <w:bCs/>
          <w:sz w:val="20"/>
          <w:szCs w:val="20"/>
        </w:rPr>
        <w:t xml:space="preserve">Werkzeug-, Formen-, Maschinen- und Modellbau: Handfeste Einsparungen, Risikominimierung und Standortssicherung auf Basis der Nachhaltigkeitsberatung von Tebis Consulting. </w:t>
      </w:r>
    </w:p>
    <w:p w14:paraId="3F743BA5" w14:textId="1BCB6E7C" w:rsidR="008C2B5E" w:rsidRPr="00BA1915" w:rsidRDefault="008C2B5E" w:rsidP="008C2B5E">
      <w:pPr>
        <w:spacing w:line="360" w:lineRule="auto"/>
        <w:contextualSpacing/>
        <w:rPr>
          <w:rFonts w:cs="Arial"/>
          <w:bCs/>
          <w:sz w:val="20"/>
          <w:szCs w:val="20"/>
        </w:rPr>
      </w:pPr>
    </w:p>
    <w:p w14:paraId="665A4B7C" w14:textId="62B9DA25" w:rsidR="00BA1915" w:rsidRPr="00BA1915" w:rsidRDefault="00BA1915" w:rsidP="008C2B5E">
      <w:pPr>
        <w:spacing w:line="360" w:lineRule="auto"/>
        <w:contextualSpacing/>
        <w:rPr>
          <w:rFonts w:cs="Arial"/>
          <w:bCs/>
          <w:sz w:val="20"/>
          <w:szCs w:val="20"/>
        </w:rPr>
      </w:pPr>
      <w:r w:rsidRPr="00BA1915">
        <w:rPr>
          <w:rFonts w:cs="Arial"/>
          <w:bCs/>
          <w:sz w:val="20"/>
          <w:szCs w:val="20"/>
        </w:rPr>
        <w:t>(Bild: Tebis Consulting)</w:t>
      </w:r>
    </w:p>
    <w:p w14:paraId="7AC6D2EC" w14:textId="77777777" w:rsidR="00BA1915" w:rsidRPr="00BA1915" w:rsidRDefault="00BA1915" w:rsidP="008C2B5E">
      <w:pPr>
        <w:spacing w:line="360" w:lineRule="auto"/>
        <w:contextualSpacing/>
        <w:rPr>
          <w:rFonts w:cs="Arial"/>
          <w:bCs/>
          <w:sz w:val="20"/>
          <w:szCs w:val="20"/>
        </w:rPr>
      </w:pPr>
    </w:p>
    <w:p w14:paraId="302A1EB6" w14:textId="6CA5C89A" w:rsidR="008C2B5E" w:rsidRPr="00BA1915" w:rsidRDefault="00724767" w:rsidP="008C2B5E">
      <w:pPr>
        <w:spacing w:line="360" w:lineRule="auto"/>
        <w:contextualSpacing/>
        <w:rPr>
          <w:rFonts w:cs="Arial"/>
          <w:sz w:val="20"/>
          <w:szCs w:val="20"/>
        </w:rPr>
      </w:pPr>
      <w:r w:rsidRPr="00BA1915">
        <w:rPr>
          <w:rFonts w:cs="Arial"/>
          <w:sz w:val="20"/>
          <w:szCs w:val="20"/>
        </w:rPr>
        <w:t xml:space="preserve">Bild </w:t>
      </w:r>
      <w:r w:rsidR="00C95F3B">
        <w:rPr>
          <w:rFonts w:cs="Arial"/>
          <w:sz w:val="20"/>
          <w:szCs w:val="20"/>
        </w:rPr>
        <w:t>2</w:t>
      </w:r>
    </w:p>
    <w:p w14:paraId="1EF842CF" w14:textId="77777777" w:rsidR="00B6353F" w:rsidRDefault="00C95F3B" w:rsidP="00FB2498">
      <w:pPr>
        <w:pStyle w:val="NurText"/>
        <w:rPr>
          <w:rFonts w:ascii="Arial" w:hAnsi="Arial" w:cs="Arial"/>
          <w:sz w:val="20"/>
          <w:szCs w:val="20"/>
          <w:lang w:val="de-DE" w:eastAsia="de-DE"/>
        </w:rPr>
      </w:pPr>
      <w:r w:rsidRPr="00BA1915">
        <w:rPr>
          <w:noProof/>
          <w:sz w:val="20"/>
          <w:szCs w:val="20"/>
        </w:rPr>
        <w:drawing>
          <wp:inline distT="0" distB="0" distL="0" distR="0" wp14:anchorId="6C9B02DA" wp14:editId="4B0013C3">
            <wp:extent cx="2739600" cy="1825200"/>
            <wp:effectExtent l="0" t="0" r="3810" b="3810"/>
            <wp:docPr id="7" name="Grafik 7" descr="Ein Bild, das Menschliches Gesicht, Person, Kleidung, Lächel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Menschliches Gesicht, Person, Kleidung, Lächeln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9600" cy="1825200"/>
                    </a:xfrm>
                    <a:prstGeom prst="rect">
                      <a:avLst/>
                    </a:prstGeom>
                    <a:noFill/>
                    <a:ln>
                      <a:noFill/>
                    </a:ln>
                  </pic:spPr>
                </pic:pic>
              </a:graphicData>
            </a:graphic>
          </wp:inline>
        </w:drawing>
      </w:r>
      <w:r>
        <w:rPr>
          <w:rFonts w:ascii="Arial" w:hAnsi="Arial" w:cs="Arial"/>
          <w:sz w:val="20"/>
          <w:szCs w:val="20"/>
          <w:lang w:val="de-DE" w:eastAsia="de-DE"/>
        </w:rPr>
        <w:br/>
      </w:r>
    </w:p>
    <w:p w14:paraId="09C1B1C3" w14:textId="1894C939" w:rsidR="00DF4358" w:rsidRPr="00BA1915" w:rsidRDefault="00DF4358" w:rsidP="00FB2498">
      <w:pPr>
        <w:pStyle w:val="NurText"/>
        <w:rPr>
          <w:rFonts w:ascii="Arial" w:hAnsi="Arial" w:cs="Arial"/>
          <w:sz w:val="20"/>
          <w:szCs w:val="20"/>
          <w:lang w:val="de-DE" w:eastAsia="de-DE"/>
        </w:rPr>
      </w:pPr>
      <w:bookmarkStart w:id="1" w:name="_GoBack"/>
      <w:bookmarkEnd w:id="1"/>
      <w:r w:rsidRPr="00BA1915">
        <w:rPr>
          <w:rFonts w:ascii="Arial" w:hAnsi="Arial" w:cs="Arial"/>
          <w:sz w:val="20"/>
          <w:szCs w:val="20"/>
          <w:lang w:val="de-DE" w:eastAsia="de-DE"/>
        </w:rPr>
        <w:t>Der</w:t>
      </w:r>
      <w:r w:rsidR="00724767" w:rsidRPr="00BA1915">
        <w:rPr>
          <w:rFonts w:ascii="Arial" w:hAnsi="Arial" w:cs="Arial"/>
          <w:sz w:val="20"/>
          <w:szCs w:val="20"/>
          <w:lang w:val="de-DE" w:eastAsia="de-DE"/>
        </w:rPr>
        <w:t xml:space="preserve"> </w:t>
      </w:r>
      <w:r w:rsidRPr="00BA1915">
        <w:rPr>
          <w:rFonts w:ascii="Arial" w:hAnsi="Arial" w:cs="Arial"/>
          <w:sz w:val="20"/>
          <w:szCs w:val="20"/>
          <w:lang w:val="de-DE" w:eastAsia="de-DE"/>
        </w:rPr>
        <w:t>Tebis</w:t>
      </w:r>
      <w:r w:rsidR="00CF5053" w:rsidRPr="00BA1915">
        <w:rPr>
          <w:rFonts w:ascii="Arial" w:hAnsi="Arial" w:cs="Arial"/>
          <w:sz w:val="20"/>
          <w:szCs w:val="20"/>
          <w:lang w:val="de-DE" w:eastAsia="de-DE"/>
        </w:rPr>
        <w:t xml:space="preserve"> </w:t>
      </w:r>
      <w:r w:rsidRPr="00BA1915">
        <w:rPr>
          <w:rFonts w:ascii="Arial" w:hAnsi="Arial" w:cs="Arial"/>
          <w:sz w:val="20"/>
          <w:szCs w:val="20"/>
          <w:lang w:val="de-DE" w:eastAsia="de-DE"/>
        </w:rPr>
        <w:t>Consulting Berater Philipp Sander verfügt über eine langjährige Expertise im Bereich Nachhaltigkeit und Emissions</w:t>
      </w:r>
      <w:r w:rsidR="00CF5053" w:rsidRPr="00BA1915">
        <w:rPr>
          <w:rFonts w:ascii="Arial" w:hAnsi="Arial" w:cs="Arial"/>
          <w:sz w:val="20"/>
          <w:szCs w:val="20"/>
          <w:lang w:val="de-DE" w:eastAsia="de-DE"/>
        </w:rPr>
        <w:t>m</w:t>
      </w:r>
      <w:r w:rsidRPr="00BA1915">
        <w:rPr>
          <w:rFonts w:ascii="Arial" w:hAnsi="Arial" w:cs="Arial"/>
          <w:sz w:val="20"/>
          <w:szCs w:val="20"/>
          <w:lang w:val="de-DE" w:eastAsia="de-DE"/>
        </w:rPr>
        <w:t xml:space="preserve">anagement und </w:t>
      </w:r>
      <w:r w:rsidR="00724767" w:rsidRPr="00BA1915">
        <w:rPr>
          <w:rFonts w:ascii="Arial" w:hAnsi="Arial" w:cs="Arial"/>
          <w:sz w:val="20"/>
          <w:szCs w:val="20"/>
          <w:lang w:val="de-DE" w:eastAsia="de-DE"/>
        </w:rPr>
        <w:t>setzt für die Unternehmenskunden von</w:t>
      </w:r>
      <w:r w:rsidRPr="00BA1915">
        <w:rPr>
          <w:rFonts w:ascii="Arial" w:hAnsi="Arial" w:cs="Arial"/>
          <w:sz w:val="20"/>
          <w:szCs w:val="20"/>
          <w:lang w:val="de-DE" w:eastAsia="de-DE"/>
        </w:rPr>
        <w:t xml:space="preserve"> Tebis Consulting </w:t>
      </w:r>
      <w:r w:rsidR="00724767" w:rsidRPr="00BA1915">
        <w:rPr>
          <w:rFonts w:ascii="Arial" w:hAnsi="Arial" w:cs="Arial"/>
          <w:sz w:val="20"/>
          <w:szCs w:val="20"/>
          <w:lang w:val="de-DE" w:eastAsia="de-DE"/>
        </w:rPr>
        <w:t xml:space="preserve">praxisnahe Nachhaltigkeitsprojekte mit wirtschaftlich fassbarem Mehrwert um. </w:t>
      </w:r>
    </w:p>
    <w:p w14:paraId="12BAEE4E" w14:textId="77777777" w:rsidR="000738E3" w:rsidRPr="00BA1915" w:rsidRDefault="000738E3" w:rsidP="00212000">
      <w:pPr>
        <w:spacing w:line="360" w:lineRule="auto"/>
        <w:contextualSpacing/>
        <w:rPr>
          <w:rFonts w:cs="Arial"/>
          <w:sz w:val="20"/>
          <w:szCs w:val="20"/>
        </w:rPr>
      </w:pPr>
    </w:p>
    <w:p w14:paraId="167C4E09" w14:textId="20E4A405" w:rsidR="000738E3" w:rsidRPr="00BA1915" w:rsidRDefault="00950141" w:rsidP="00CF7E1F">
      <w:pPr>
        <w:contextualSpacing/>
        <w:rPr>
          <w:rFonts w:cs="Arial"/>
          <w:sz w:val="20"/>
          <w:szCs w:val="20"/>
        </w:rPr>
      </w:pPr>
      <w:r w:rsidRPr="00BA1915">
        <w:rPr>
          <w:rFonts w:cs="Arial"/>
          <w:sz w:val="20"/>
          <w:szCs w:val="20"/>
          <w:lang w:val="en-US"/>
        </w:rPr>
        <w:t>(Bild: Tebis Consulting)</w:t>
      </w:r>
    </w:p>
    <w:sectPr w:rsidR="000738E3" w:rsidRPr="00BA1915" w:rsidSect="00C244C7">
      <w:headerReference w:type="default" r:id="rId13"/>
      <w:footerReference w:type="default" r:id="rId14"/>
      <w:pgSz w:w="11906" w:h="16838" w:code="9"/>
      <w:pgMar w:top="1418" w:right="141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29B83F" w14:textId="77777777" w:rsidR="00370B8A" w:rsidRDefault="00370B8A">
      <w:r>
        <w:separator/>
      </w:r>
    </w:p>
  </w:endnote>
  <w:endnote w:type="continuationSeparator" w:id="0">
    <w:p w14:paraId="69FF496E" w14:textId="77777777" w:rsidR="00370B8A" w:rsidRDefault="00370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fficina Sans ITC TT">
    <w:altName w:val="Calibri"/>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BD2DD" w14:textId="77777777" w:rsidR="0018156B" w:rsidRDefault="0018156B">
    <w:pPr>
      <w:pStyle w:val="Fuzeile"/>
      <w:jc w:val="right"/>
    </w:pPr>
    <w:r>
      <w:t xml:space="preserve">Seite </w:t>
    </w:r>
    <w:r>
      <w:rPr>
        <w:b/>
      </w:rPr>
      <w:fldChar w:fldCharType="begin"/>
    </w:r>
    <w:r>
      <w:rPr>
        <w:b/>
      </w:rPr>
      <w:instrText>PAGE</w:instrText>
    </w:r>
    <w:r>
      <w:rPr>
        <w:b/>
      </w:rPr>
      <w:fldChar w:fldCharType="separate"/>
    </w:r>
    <w:r w:rsidR="00E92ECB">
      <w:rPr>
        <w:b/>
        <w:noProof/>
      </w:rPr>
      <w:t>2</w:t>
    </w:r>
    <w:r>
      <w:rPr>
        <w:b/>
      </w:rPr>
      <w:fldChar w:fldCharType="end"/>
    </w:r>
    <w:r>
      <w:t xml:space="preserve"> von </w:t>
    </w:r>
    <w:r>
      <w:rPr>
        <w:b/>
      </w:rPr>
      <w:fldChar w:fldCharType="begin"/>
    </w:r>
    <w:r>
      <w:rPr>
        <w:b/>
      </w:rPr>
      <w:instrText>NUMPAGES</w:instrText>
    </w:r>
    <w:r>
      <w:rPr>
        <w:b/>
      </w:rPr>
      <w:fldChar w:fldCharType="separate"/>
    </w:r>
    <w:r w:rsidR="00E92ECB">
      <w:rPr>
        <w:b/>
        <w:noProof/>
      </w:rPr>
      <w:t>7</w:t>
    </w:r>
    <w:r>
      <w:rPr>
        <w:b/>
      </w:rPr>
      <w:fldChar w:fldCharType="end"/>
    </w:r>
  </w:p>
  <w:p w14:paraId="2C7522F5" w14:textId="77777777" w:rsidR="0018156B" w:rsidRDefault="001815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63BC64" w14:textId="77777777" w:rsidR="00370B8A" w:rsidRDefault="00370B8A">
      <w:r>
        <w:separator/>
      </w:r>
    </w:p>
  </w:footnote>
  <w:footnote w:type="continuationSeparator" w:id="0">
    <w:p w14:paraId="639B76F4" w14:textId="77777777" w:rsidR="00370B8A" w:rsidRDefault="00370B8A">
      <w:r>
        <w:continuationSeparator/>
      </w:r>
    </w:p>
  </w:footnote>
  <w:footnote w:id="1">
    <w:p w14:paraId="5D6F06D3" w14:textId="50559727" w:rsidR="00D10A60" w:rsidRPr="00BA1915" w:rsidRDefault="00D10A60" w:rsidP="00D10A60">
      <w:pPr>
        <w:rPr>
          <w:rFonts w:cs="Arial"/>
          <w:sz w:val="20"/>
          <w:szCs w:val="20"/>
        </w:rPr>
      </w:pPr>
      <w:r>
        <w:rPr>
          <w:rStyle w:val="Funotenzeichen"/>
        </w:rPr>
        <w:footnoteRef/>
      </w:r>
      <w:r>
        <w:t xml:space="preserve"> </w:t>
      </w:r>
      <w:r w:rsidRPr="00BA1915">
        <w:rPr>
          <w:rFonts w:cs="Arial"/>
          <w:sz w:val="20"/>
          <w:szCs w:val="20"/>
        </w:rPr>
        <w:t>Eine Studie des Fraunhofer-Instituts für System- und Innovationsforschung (ISI) und des Wuppertal Instituts schätzt, dass durch Maßnahmen zur Steigerung der Materialeffizienz in der verarbeitenden Industrie Deutschlands Kostensenkungspotenziale von über 7 Milliarden Euro realisiert werden können. ​</w:t>
      </w:r>
    </w:p>
    <w:p w14:paraId="0765C5BE" w14:textId="77777777" w:rsidR="00D10A60" w:rsidRPr="00BA1915" w:rsidRDefault="00B6353F" w:rsidP="00D10A60">
      <w:pPr>
        <w:rPr>
          <w:rFonts w:cs="Arial"/>
          <w:color w:val="000000"/>
          <w:sz w:val="20"/>
          <w:szCs w:val="20"/>
        </w:rPr>
      </w:pPr>
      <w:hyperlink r:id="rId1" w:history="1">
        <w:r w:rsidR="00D10A60" w:rsidRPr="00BA1915">
          <w:rPr>
            <w:rStyle w:val="Hyperlink"/>
            <w:rFonts w:cs="Arial"/>
            <w:sz w:val="20"/>
            <w:szCs w:val="20"/>
          </w:rPr>
          <w:t>https://wupperinst.org/p/wi/p/s/pd/73?utm_source</w:t>
        </w:r>
      </w:hyperlink>
    </w:p>
    <w:p w14:paraId="31FDC945" w14:textId="7658AE7D" w:rsidR="00D10A60" w:rsidRDefault="00D10A60">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70971" w14:textId="77777777" w:rsidR="0018156B" w:rsidRPr="007F3E9D" w:rsidRDefault="001D5BA9" w:rsidP="00477EE2">
    <w:pPr>
      <w:pStyle w:val="berschrift24"/>
      <w:tabs>
        <w:tab w:val="right" w:pos="9072"/>
      </w:tabs>
      <w:rPr>
        <w:rFonts w:cs="Arial"/>
        <w:sz w:val="28"/>
        <w:szCs w:val="28"/>
      </w:rPr>
    </w:pPr>
    <w:r>
      <w:rPr>
        <w:noProof/>
      </w:rPr>
      <w:drawing>
        <wp:anchor distT="0" distB="0" distL="114300" distR="114300" simplePos="0" relativeHeight="251657728" behindDoc="1" locked="0" layoutInCell="1" allowOverlap="1" wp14:anchorId="747E31DF" wp14:editId="284C3153">
          <wp:simplePos x="0" y="0"/>
          <wp:positionH relativeFrom="column">
            <wp:posOffset>4650740</wp:posOffset>
          </wp:positionH>
          <wp:positionV relativeFrom="paragraph">
            <wp:posOffset>39370</wp:posOffset>
          </wp:positionV>
          <wp:extent cx="1073150" cy="413385"/>
          <wp:effectExtent l="0" t="0" r="0" b="5715"/>
          <wp:wrapTight wrapText="bothSides">
            <wp:wrapPolygon edited="0">
              <wp:start x="0" y="0"/>
              <wp:lineTo x="0" y="20903"/>
              <wp:lineTo x="21089" y="20903"/>
              <wp:lineTo x="21089" y="0"/>
              <wp:lineTo x="0" y="0"/>
            </wp:wrapPolygon>
          </wp:wrapTight>
          <wp:docPr id="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b="21191"/>
                  <a:stretch>
                    <a:fillRect/>
                  </a:stretch>
                </pic:blipFill>
                <pic:spPr bwMode="auto">
                  <a:xfrm>
                    <a:off x="0" y="0"/>
                    <a:ext cx="1073150" cy="413385"/>
                  </a:xfrm>
                  <a:prstGeom prst="rect">
                    <a:avLst/>
                  </a:prstGeom>
                  <a:noFill/>
                  <a:ln>
                    <a:noFill/>
                  </a:ln>
                </pic:spPr>
              </pic:pic>
            </a:graphicData>
          </a:graphic>
          <wp14:sizeRelH relativeFrom="page">
            <wp14:pctWidth>0</wp14:pctWidth>
          </wp14:sizeRelH>
          <wp14:sizeRelV relativeFrom="page">
            <wp14:pctHeight>0</wp14:pctHeight>
          </wp14:sizeRelV>
        </wp:anchor>
      </w:drawing>
    </w:r>
    <w:r w:rsidR="0018156B" w:rsidRPr="007F3E9D">
      <w:rPr>
        <w:rFonts w:cs="Arial"/>
        <w:sz w:val="28"/>
        <w:szCs w:val="28"/>
      </w:rPr>
      <w:t>Presseinformation</w:t>
    </w:r>
    <w:r w:rsidR="0018156B" w:rsidRPr="007F3E9D">
      <w:rPr>
        <w:rFonts w:cs="Arial"/>
        <w:sz w:val="28"/>
        <w:szCs w:val="28"/>
      </w:rPr>
      <w:tab/>
    </w:r>
  </w:p>
  <w:p w14:paraId="76A23214" w14:textId="32642CAA" w:rsidR="0018156B" w:rsidRPr="001B7DA6" w:rsidRDefault="005338A3">
    <w:pPr>
      <w:pStyle w:val="Kopfzeile"/>
      <w:rPr>
        <w:b/>
        <w:lang w:val="de-DE"/>
      </w:rPr>
    </w:pPr>
    <w:r>
      <w:rPr>
        <w:b/>
        <w:sz w:val="28"/>
        <w:szCs w:val="28"/>
        <w:lang w:val="de-DE"/>
      </w:rPr>
      <w:t>Mai</w:t>
    </w:r>
    <w:r w:rsidR="0099765E">
      <w:rPr>
        <w:b/>
        <w:sz w:val="28"/>
        <w:szCs w:val="28"/>
        <w:lang w:val="de-DE"/>
      </w:rPr>
      <w:t xml:space="preserve"> 2025</w:t>
    </w:r>
  </w:p>
  <w:p w14:paraId="47681709" w14:textId="77777777" w:rsidR="0018156B" w:rsidRDefault="0018156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91C41C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0000003"/>
    <w:multiLevelType w:val="hybridMultilevel"/>
    <w:tmpl w:val="39D87FD2"/>
    <w:lvl w:ilvl="0" w:tplc="FFFFFFFF">
      <w:start w:val="1"/>
      <w:numFmt w:val="bullet"/>
      <w:lvlText w:val="•"/>
      <w:lvlJc w:val="left"/>
      <w:pPr>
        <w:tabs>
          <w:tab w:val="num" w:pos="720"/>
        </w:tabs>
        <w:ind w:left="720" w:hanging="360"/>
      </w:pPr>
      <w:rPr>
        <w:rFonts w:ascii="Officina Sans ITC TT" w:hAnsi="Officina Sans ITC TT"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D82919"/>
    <w:multiLevelType w:val="multilevel"/>
    <w:tmpl w:val="CA407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E13E0A"/>
    <w:multiLevelType w:val="multilevel"/>
    <w:tmpl w:val="A4AC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632333"/>
    <w:multiLevelType w:val="multilevel"/>
    <w:tmpl w:val="29BEDD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5D5781"/>
    <w:multiLevelType w:val="multilevel"/>
    <w:tmpl w:val="7080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CB089A"/>
    <w:multiLevelType w:val="multilevel"/>
    <w:tmpl w:val="3E280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D32694"/>
    <w:multiLevelType w:val="multilevel"/>
    <w:tmpl w:val="60D652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AF5E33"/>
    <w:multiLevelType w:val="multilevel"/>
    <w:tmpl w:val="4C0E4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E732EA"/>
    <w:multiLevelType w:val="hybridMultilevel"/>
    <w:tmpl w:val="AEEE6050"/>
    <w:lvl w:ilvl="0" w:tplc="7C2629A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B527EDB"/>
    <w:multiLevelType w:val="hybridMultilevel"/>
    <w:tmpl w:val="D15A14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D4D75A2"/>
    <w:multiLevelType w:val="hybridMultilevel"/>
    <w:tmpl w:val="135CF936"/>
    <w:lvl w:ilvl="0" w:tplc="763EB1A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0245DAA"/>
    <w:multiLevelType w:val="multilevel"/>
    <w:tmpl w:val="FC34EF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C82EDA"/>
    <w:multiLevelType w:val="multilevel"/>
    <w:tmpl w:val="33325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91719AB"/>
    <w:multiLevelType w:val="multilevel"/>
    <w:tmpl w:val="E88CC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F905395"/>
    <w:multiLevelType w:val="hybridMultilevel"/>
    <w:tmpl w:val="79A89C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3D7681B"/>
    <w:multiLevelType w:val="multilevel"/>
    <w:tmpl w:val="22FEB1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6690B2A"/>
    <w:multiLevelType w:val="hybridMultilevel"/>
    <w:tmpl w:val="C25CC4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FC078E9"/>
    <w:multiLevelType w:val="multilevel"/>
    <w:tmpl w:val="A45AA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03C10B2"/>
    <w:multiLevelType w:val="multilevel"/>
    <w:tmpl w:val="5AD2A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D6D0A09"/>
    <w:multiLevelType w:val="hybridMultilevel"/>
    <w:tmpl w:val="39D87FD2"/>
    <w:lvl w:ilvl="0" w:tplc="CCBCEAA8">
      <w:start w:val="1"/>
      <w:numFmt w:val="bullet"/>
      <w:lvlText w:val="•"/>
      <w:lvlJc w:val="left"/>
      <w:pPr>
        <w:tabs>
          <w:tab w:val="num" w:pos="720"/>
        </w:tabs>
        <w:ind w:left="720" w:hanging="360"/>
      </w:pPr>
      <w:rPr>
        <w:rFonts w:ascii="Officina Sans ITC TT" w:hAnsi="Officina Sans ITC TT"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E752C4E"/>
    <w:multiLevelType w:val="multilevel"/>
    <w:tmpl w:val="B13CD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F5942C5"/>
    <w:multiLevelType w:val="multilevel"/>
    <w:tmpl w:val="6E42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22"/>
  </w:num>
  <w:num w:numId="3">
    <w:abstractNumId w:val="5"/>
  </w:num>
  <w:num w:numId="4">
    <w:abstractNumId w:val="21"/>
  </w:num>
  <w:num w:numId="5">
    <w:abstractNumId w:val="2"/>
  </w:num>
  <w:num w:numId="6">
    <w:abstractNumId w:val="13"/>
  </w:num>
  <w:num w:numId="7">
    <w:abstractNumId w:val="6"/>
  </w:num>
  <w:num w:numId="8">
    <w:abstractNumId w:val="3"/>
  </w:num>
  <w:num w:numId="9">
    <w:abstractNumId w:val="0"/>
  </w:num>
  <w:num w:numId="10">
    <w:abstractNumId w:val="17"/>
  </w:num>
  <w:num w:numId="11">
    <w:abstractNumId w:val="11"/>
  </w:num>
  <w:num w:numId="12">
    <w:abstractNumId w:val="4"/>
  </w:num>
  <w:num w:numId="13">
    <w:abstractNumId w:val="19"/>
  </w:num>
  <w:num w:numId="14">
    <w:abstractNumId w:val="14"/>
  </w:num>
  <w:num w:numId="15">
    <w:abstractNumId w:val="18"/>
  </w:num>
  <w:num w:numId="16">
    <w:abstractNumId w:val="16"/>
  </w:num>
  <w:num w:numId="17">
    <w:abstractNumId w:val="12"/>
  </w:num>
  <w:num w:numId="18">
    <w:abstractNumId w:val="7"/>
  </w:num>
  <w:num w:numId="19">
    <w:abstractNumId w:val="9"/>
  </w:num>
  <w:num w:numId="20">
    <w:abstractNumId w:val="1"/>
  </w:num>
  <w:num w:numId="21">
    <w:abstractNumId w:val="20"/>
  </w:num>
  <w:num w:numId="22">
    <w:abstractNumId w:val="15"/>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5CC"/>
    <w:rsid w:val="00004E84"/>
    <w:rsid w:val="000050A4"/>
    <w:rsid w:val="00007B67"/>
    <w:rsid w:val="0001256A"/>
    <w:rsid w:val="00012678"/>
    <w:rsid w:val="000166A9"/>
    <w:rsid w:val="00017494"/>
    <w:rsid w:val="000201C7"/>
    <w:rsid w:val="00020D84"/>
    <w:rsid w:val="00020FD6"/>
    <w:rsid w:val="000219B1"/>
    <w:rsid w:val="000219EF"/>
    <w:rsid w:val="0002404D"/>
    <w:rsid w:val="000240EF"/>
    <w:rsid w:val="00025921"/>
    <w:rsid w:val="00025EF8"/>
    <w:rsid w:val="000265A6"/>
    <w:rsid w:val="00027D4B"/>
    <w:rsid w:val="00032DA7"/>
    <w:rsid w:val="00034A9F"/>
    <w:rsid w:val="00035605"/>
    <w:rsid w:val="00037B5F"/>
    <w:rsid w:val="000403D5"/>
    <w:rsid w:val="00042C0B"/>
    <w:rsid w:val="00045248"/>
    <w:rsid w:val="00050712"/>
    <w:rsid w:val="00050723"/>
    <w:rsid w:val="00052390"/>
    <w:rsid w:val="00052606"/>
    <w:rsid w:val="00056E27"/>
    <w:rsid w:val="00061AF4"/>
    <w:rsid w:val="00062623"/>
    <w:rsid w:val="00065A11"/>
    <w:rsid w:val="000723BD"/>
    <w:rsid w:val="00072B66"/>
    <w:rsid w:val="00073534"/>
    <w:rsid w:val="0007353B"/>
    <w:rsid w:val="000738E3"/>
    <w:rsid w:val="00074607"/>
    <w:rsid w:val="000749AF"/>
    <w:rsid w:val="0008283D"/>
    <w:rsid w:val="00082D8A"/>
    <w:rsid w:val="00083B8E"/>
    <w:rsid w:val="00085897"/>
    <w:rsid w:val="00091AEF"/>
    <w:rsid w:val="0009381E"/>
    <w:rsid w:val="00097708"/>
    <w:rsid w:val="000A55C2"/>
    <w:rsid w:val="000A7A4C"/>
    <w:rsid w:val="000B5E18"/>
    <w:rsid w:val="000B6442"/>
    <w:rsid w:val="000B6755"/>
    <w:rsid w:val="000B7389"/>
    <w:rsid w:val="000C02EE"/>
    <w:rsid w:val="000C1B38"/>
    <w:rsid w:val="000C3598"/>
    <w:rsid w:val="000C39CD"/>
    <w:rsid w:val="000C4667"/>
    <w:rsid w:val="000C4D3D"/>
    <w:rsid w:val="000C71A3"/>
    <w:rsid w:val="000C7808"/>
    <w:rsid w:val="000D074B"/>
    <w:rsid w:val="000D2101"/>
    <w:rsid w:val="000D37BD"/>
    <w:rsid w:val="000D3AFE"/>
    <w:rsid w:val="000D6639"/>
    <w:rsid w:val="000E2E47"/>
    <w:rsid w:val="000E40B4"/>
    <w:rsid w:val="000E4892"/>
    <w:rsid w:val="000E4A85"/>
    <w:rsid w:val="000E5737"/>
    <w:rsid w:val="000E6D6A"/>
    <w:rsid w:val="000F3AC5"/>
    <w:rsid w:val="000F57CD"/>
    <w:rsid w:val="00101243"/>
    <w:rsid w:val="00101633"/>
    <w:rsid w:val="00101F8F"/>
    <w:rsid w:val="001053EA"/>
    <w:rsid w:val="00105646"/>
    <w:rsid w:val="00105CF7"/>
    <w:rsid w:val="00107ADF"/>
    <w:rsid w:val="00113EBE"/>
    <w:rsid w:val="0011504C"/>
    <w:rsid w:val="00115E66"/>
    <w:rsid w:val="00116519"/>
    <w:rsid w:val="00117B09"/>
    <w:rsid w:val="001237F3"/>
    <w:rsid w:val="00124E40"/>
    <w:rsid w:val="001263F6"/>
    <w:rsid w:val="00130282"/>
    <w:rsid w:val="0013108A"/>
    <w:rsid w:val="00131A4E"/>
    <w:rsid w:val="00131E76"/>
    <w:rsid w:val="0013397B"/>
    <w:rsid w:val="00134EE5"/>
    <w:rsid w:val="0013793F"/>
    <w:rsid w:val="001413D7"/>
    <w:rsid w:val="001439C3"/>
    <w:rsid w:val="00144BB3"/>
    <w:rsid w:val="001453C2"/>
    <w:rsid w:val="001465E3"/>
    <w:rsid w:val="00151122"/>
    <w:rsid w:val="00151ADE"/>
    <w:rsid w:val="00152FF9"/>
    <w:rsid w:val="0015487C"/>
    <w:rsid w:val="00155538"/>
    <w:rsid w:val="00155C78"/>
    <w:rsid w:val="00156347"/>
    <w:rsid w:val="00156B9E"/>
    <w:rsid w:val="001619F5"/>
    <w:rsid w:val="00162AAE"/>
    <w:rsid w:val="00162E51"/>
    <w:rsid w:val="00163BB5"/>
    <w:rsid w:val="00163BE7"/>
    <w:rsid w:val="00163CDA"/>
    <w:rsid w:val="00164422"/>
    <w:rsid w:val="00164EA2"/>
    <w:rsid w:val="001659CF"/>
    <w:rsid w:val="001666D5"/>
    <w:rsid w:val="00167037"/>
    <w:rsid w:val="00173D4F"/>
    <w:rsid w:val="00177153"/>
    <w:rsid w:val="00177221"/>
    <w:rsid w:val="001812C6"/>
    <w:rsid w:val="0018156B"/>
    <w:rsid w:val="00181FE1"/>
    <w:rsid w:val="00184751"/>
    <w:rsid w:val="001867AA"/>
    <w:rsid w:val="00186B26"/>
    <w:rsid w:val="0019576B"/>
    <w:rsid w:val="001963B7"/>
    <w:rsid w:val="001A0033"/>
    <w:rsid w:val="001A186C"/>
    <w:rsid w:val="001A2F89"/>
    <w:rsid w:val="001A5B80"/>
    <w:rsid w:val="001A7845"/>
    <w:rsid w:val="001B0B24"/>
    <w:rsid w:val="001B10C7"/>
    <w:rsid w:val="001B2A6D"/>
    <w:rsid w:val="001B31A7"/>
    <w:rsid w:val="001B4579"/>
    <w:rsid w:val="001B556B"/>
    <w:rsid w:val="001B7235"/>
    <w:rsid w:val="001B7DA6"/>
    <w:rsid w:val="001C1F6A"/>
    <w:rsid w:val="001C289C"/>
    <w:rsid w:val="001C484F"/>
    <w:rsid w:val="001C4E98"/>
    <w:rsid w:val="001C728E"/>
    <w:rsid w:val="001C76EE"/>
    <w:rsid w:val="001D2DE9"/>
    <w:rsid w:val="001D5224"/>
    <w:rsid w:val="001D5BA9"/>
    <w:rsid w:val="001D6911"/>
    <w:rsid w:val="001D7969"/>
    <w:rsid w:val="001E0CBC"/>
    <w:rsid w:val="001E322C"/>
    <w:rsid w:val="001E34C9"/>
    <w:rsid w:val="001E4C5A"/>
    <w:rsid w:val="001E7C27"/>
    <w:rsid w:val="001F092E"/>
    <w:rsid w:val="002008B6"/>
    <w:rsid w:val="00200DB3"/>
    <w:rsid w:val="002023E1"/>
    <w:rsid w:val="00204B18"/>
    <w:rsid w:val="002069BE"/>
    <w:rsid w:val="00207C73"/>
    <w:rsid w:val="00207FF2"/>
    <w:rsid w:val="00210535"/>
    <w:rsid w:val="002105EE"/>
    <w:rsid w:val="00211ABC"/>
    <w:rsid w:val="00212000"/>
    <w:rsid w:val="002141A1"/>
    <w:rsid w:val="00214BD7"/>
    <w:rsid w:val="00215E6A"/>
    <w:rsid w:val="002179D1"/>
    <w:rsid w:val="00222BAC"/>
    <w:rsid w:val="002247C4"/>
    <w:rsid w:val="00234DEC"/>
    <w:rsid w:val="00236324"/>
    <w:rsid w:val="0023646D"/>
    <w:rsid w:val="002374E0"/>
    <w:rsid w:val="00240787"/>
    <w:rsid w:val="00241F35"/>
    <w:rsid w:val="00242846"/>
    <w:rsid w:val="00242FC9"/>
    <w:rsid w:val="0024493D"/>
    <w:rsid w:val="00246715"/>
    <w:rsid w:val="0024685A"/>
    <w:rsid w:val="00247BBE"/>
    <w:rsid w:val="00250670"/>
    <w:rsid w:val="00253269"/>
    <w:rsid w:val="00256CF8"/>
    <w:rsid w:val="002575AC"/>
    <w:rsid w:val="00257D64"/>
    <w:rsid w:val="0026207B"/>
    <w:rsid w:val="00262146"/>
    <w:rsid w:val="0026242A"/>
    <w:rsid w:val="00262A57"/>
    <w:rsid w:val="00262C66"/>
    <w:rsid w:val="0026609E"/>
    <w:rsid w:val="00266A21"/>
    <w:rsid w:val="00272D12"/>
    <w:rsid w:val="002750DB"/>
    <w:rsid w:val="00276438"/>
    <w:rsid w:val="00276DEA"/>
    <w:rsid w:val="002775E0"/>
    <w:rsid w:val="00282AB8"/>
    <w:rsid w:val="00282CBB"/>
    <w:rsid w:val="00285C92"/>
    <w:rsid w:val="00287CC6"/>
    <w:rsid w:val="00293C8B"/>
    <w:rsid w:val="0029676F"/>
    <w:rsid w:val="0029717B"/>
    <w:rsid w:val="002A089A"/>
    <w:rsid w:val="002A17F0"/>
    <w:rsid w:val="002A37F8"/>
    <w:rsid w:val="002A6125"/>
    <w:rsid w:val="002A6C3A"/>
    <w:rsid w:val="002A714D"/>
    <w:rsid w:val="002B07C6"/>
    <w:rsid w:val="002B23B6"/>
    <w:rsid w:val="002B2484"/>
    <w:rsid w:val="002B55FC"/>
    <w:rsid w:val="002B5CCF"/>
    <w:rsid w:val="002B634C"/>
    <w:rsid w:val="002B7BAD"/>
    <w:rsid w:val="002C1B02"/>
    <w:rsid w:val="002C209F"/>
    <w:rsid w:val="002C2D04"/>
    <w:rsid w:val="002D1407"/>
    <w:rsid w:val="002D15F4"/>
    <w:rsid w:val="002D19F3"/>
    <w:rsid w:val="002D247A"/>
    <w:rsid w:val="002D2E73"/>
    <w:rsid w:val="002D4531"/>
    <w:rsid w:val="002D4FC7"/>
    <w:rsid w:val="002D5E6A"/>
    <w:rsid w:val="002E02CA"/>
    <w:rsid w:val="002E08AA"/>
    <w:rsid w:val="002E09CB"/>
    <w:rsid w:val="002E19EF"/>
    <w:rsid w:val="002E1A0F"/>
    <w:rsid w:val="002E23AC"/>
    <w:rsid w:val="002E37CA"/>
    <w:rsid w:val="002E4031"/>
    <w:rsid w:val="002E5293"/>
    <w:rsid w:val="002E629D"/>
    <w:rsid w:val="002E6D50"/>
    <w:rsid w:val="002E71F7"/>
    <w:rsid w:val="002E79A2"/>
    <w:rsid w:val="002F03C1"/>
    <w:rsid w:val="002F4551"/>
    <w:rsid w:val="002F4F40"/>
    <w:rsid w:val="002F6A1A"/>
    <w:rsid w:val="002F7CFF"/>
    <w:rsid w:val="0030055A"/>
    <w:rsid w:val="003007A7"/>
    <w:rsid w:val="00300F13"/>
    <w:rsid w:val="003013FB"/>
    <w:rsid w:val="003018A2"/>
    <w:rsid w:val="003024E4"/>
    <w:rsid w:val="0030424B"/>
    <w:rsid w:val="003047CD"/>
    <w:rsid w:val="00305568"/>
    <w:rsid w:val="00306349"/>
    <w:rsid w:val="00310594"/>
    <w:rsid w:val="0031134D"/>
    <w:rsid w:val="00315BCA"/>
    <w:rsid w:val="0031615A"/>
    <w:rsid w:val="003168E5"/>
    <w:rsid w:val="00320EB1"/>
    <w:rsid w:val="003214B0"/>
    <w:rsid w:val="00324B1B"/>
    <w:rsid w:val="003265CC"/>
    <w:rsid w:val="00332D8D"/>
    <w:rsid w:val="00333100"/>
    <w:rsid w:val="00335762"/>
    <w:rsid w:val="00337104"/>
    <w:rsid w:val="003416FE"/>
    <w:rsid w:val="00342020"/>
    <w:rsid w:val="00342506"/>
    <w:rsid w:val="00342EE5"/>
    <w:rsid w:val="003442B2"/>
    <w:rsid w:val="00344C84"/>
    <w:rsid w:val="00351E7C"/>
    <w:rsid w:val="003532CE"/>
    <w:rsid w:val="00353B2D"/>
    <w:rsid w:val="00356424"/>
    <w:rsid w:val="0035647C"/>
    <w:rsid w:val="0035763A"/>
    <w:rsid w:val="003578C9"/>
    <w:rsid w:val="00365397"/>
    <w:rsid w:val="00365F73"/>
    <w:rsid w:val="00367452"/>
    <w:rsid w:val="00370B8A"/>
    <w:rsid w:val="00371BF5"/>
    <w:rsid w:val="00376104"/>
    <w:rsid w:val="0037740D"/>
    <w:rsid w:val="003805FF"/>
    <w:rsid w:val="00380821"/>
    <w:rsid w:val="0038191B"/>
    <w:rsid w:val="00382887"/>
    <w:rsid w:val="0038440B"/>
    <w:rsid w:val="00385316"/>
    <w:rsid w:val="00386B49"/>
    <w:rsid w:val="00386DFA"/>
    <w:rsid w:val="0039333C"/>
    <w:rsid w:val="00393A07"/>
    <w:rsid w:val="003965AD"/>
    <w:rsid w:val="00397DEE"/>
    <w:rsid w:val="003A0166"/>
    <w:rsid w:val="003A1096"/>
    <w:rsid w:val="003A2BA5"/>
    <w:rsid w:val="003A3123"/>
    <w:rsid w:val="003A324E"/>
    <w:rsid w:val="003A4C9C"/>
    <w:rsid w:val="003A7A5B"/>
    <w:rsid w:val="003B0049"/>
    <w:rsid w:val="003B0BF7"/>
    <w:rsid w:val="003B11BE"/>
    <w:rsid w:val="003B2E1F"/>
    <w:rsid w:val="003B3A01"/>
    <w:rsid w:val="003B4380"/>
    <w:rsid w:val="003C117B"/>
    <w:rsid w:val="003C198C"/>
    <w:rsid w:val="003C4C0A"/>
    <w:rsid w:val="003C6915"/>
    <w:rsid w:val="003C7AB1"/>
    <w:rsid w:val="003D040B"/>
    <w:rsid w:val="003D0863"/>
    <w:rsid w:val="003D5845"/>
    <w:rsid w:val="003D5A7C"/>
    <w:rsid w:val="003E3CA0"/>
    <w:rsid w:val="003E476C"/>
    <w:rsid w:val="003E503C"/>
    <w:rsid w:val="003E5348"/>
    <w:rsid w:val="003E6ADE"/>
    <w:rsid w:val="003F0A3F"/>
    <w:rsid w:val="003F3E14"/>
    <w:rsid w:val="003F43DF"/>
    <w:rsid w:val="003F594A"/>
    <w:rsid w:val="003F66DE"/>
    <w:rsid w:val="0040173B"/>
    <w:rsid w:val="004030BE"/>
    <w:rsid w:val="00403A24"/>
    <w:rsid w:val="0040534F"/>
    <w:rsid w:val="00405449"/>
    <w:rsid w:val="00407BC7"/>
    <w:rsid w:val="00412215"/>
    <w:rsid w:val="004146F0"/>
    <w:rsid w:val="00415395"/>
    <w:rsid w:val="0041591B"/>
    <w:rsid w:val="00415B59"/>
    <w:rsid w:val="00416148"/>
    <w:rsid w:val="0042003C"/>
    <w:rsid w:val="00423258"/>
    <w:rsid w:val="0042442D"/>
    <w:rsid w:val="004264D6"/>
    <w:rsid w:val="00426D0F"/>
    <w:rsid w:val="00431AE5"/>
    <w:rsid w:val="0043313B"/>
    <w:rsid w:val="00434A47"/>
    <w:rsid w:val="00436E83"/>
    <w:rsid w:val="0044194C"/>
    <w:rsid w:val="004445DD"/>
    <w:rsid w:val="004455AB"/>
    <w:rsid w:val="0044726D"/>
    <w:rsid w:val="004500C1"/>
    <w:rsid w:val="00450659"/>
    <w:rsid w:val="0045093F"/>
    <w:rsid w:val="004572BE"/>
    <w:rsid w:val="00465D57"/>
    <w:rsid w:val="004728C5"/>
    <w:rsid w:val="00476DD9"/>
    <w:rsid w:val="00476E39"/>
    <w:rsid w:val="00477EE2"/>
    <w:rsid w:val="00480D95"/>
    <w:rsid w:val="00484808"/>
    <w:rsid w:val="004855C8"/>
    <w:rsid w:val="00485E40"/>
    <w:rsid w:val="004903E4"/>
    <w:rsid w:val="00491B3C"/>
    <w:rsid w:val="004943CC"/>
    <w:rsid w:val="00495106"/>
    <w:rsid w:val="004A229E"/>
    <w:rsid w:val="004A240D"/>
    <w:rsid w:val="004A295E"/>
    <w:rsid w:val="004A5A02"/>
    <w:rsid w:val="004A65F6"/>
    <w:rsid w:val="004A78D3"/>
    <w:rsid w:val="004B54A2"/>
    <w:rsid w:val="004B74DF"/>
    <w:rsid w:val="004C148D"/>
    <w:rsid w:val="004C1552"/>
    <w:rsid w:val="004C2BB0"/>
    <w:rsid w:val="004C2DF8"/>
    <w:rsid w:val="004C355C"/>
    <w:rsid w:val="004C39FC"/>
    <w:rsid w:val="004C7E1C"/>
    <w:rsid w:val="004D1ADB"/>
    <w:rsid w:val="004D433C"/>
    <w:rsid w:val="004D5567"/>
    <w:rsid w:val="004D6126"/>
    <w:rsid w:val="004D78FD"/>
    <w:rsid w:val="004E1420"/>
    <w:rsid w:val="004E23A4"/>
    <w:rsid w:val="004E5337"/>
    <w:rsid w:val="004E73DC"/>
    <w:rsid w:val="004F055C"/>
    <w:rsid w:val="004F123F"/>
    <w:rsid w:val="004F633F"/>
    <w:rsid w:val="004F724E"/>
    <w:rsid w:val="0050081A"/>
    <w:rsid w:val="005011F7"/>
    <w:rsid w:val="0050184D"/>
    <w:rsid w:val="00501A62"/>
    <w:rsid w:val="00502D7F"/>
    <w:rsid w:val="00502FF8"/>
    <w:rsid w:val="005055D5"/>
    <w:rsid w:val="00510521"/>
    <w:rsid w:val="00512916"/>
    <w:rsid w:val="00516B99"/>
    <w:rsid w:val="00517EF8"/>
    <w:rsid w:val="00522091"/>
    <w:rsid w:val="005244F2"/>
    <w:rsid w:val="00524962"/>
    <w:rsid w:val="00524A94"/>
    <w:rsid w:val="00525997"/>
    <w:rsid w:val="00530D83"/>
    <w:rsid w:val="00532817"/>
    <w:rsid w:val="005338A3"/>
    <w:rsid w:val="00534B3A"/>
    <w:rsid w:val="005357A8"/>
    <w:rsid w:val="005358E9"/>
    <w:rsid w:val="00535D36"/>
    <w:rsid w:val="00536977"/>
    <w:rsid w:val="00536A36"/>
    <w:rsid w:val="005372F5"/>
    <w:rsid w:val="00542E74"/>
    <w:rsid w:val="00544ACD"/>
    <w:rsid w:val="00545CBB"/>
    <w:rsid w:val="00546115"/>
    <w:rsid w:val="00546F94"/>
    <w:rsid w:val="0055509F"/>
    <w:rsid w:val="00557856"/>
    <w:rsid w:val="00560A40"/>
    <w:rsid w:val="0057006D"/>
    <w:rsid w:val="00571595"/>
    <w:rsid w:val="005736D9"/>
    <w:rsid w:val="00573CD9"/>
    <w:rsid w:val="00574534"/>
    <w:rsid w:val="005757BB"/>
    <w:rsid w:val="0057628A"/>
    <w:rsid w:val="00576C0F"/>
    <w:rsid w:val="005779B4"/>
    <w:rsid w:val="005803E1"/>
    <w:rsid w:val="005805A7"/>
    <w:rsid w:val="00581C2C"/>
    <w:rsid w:val="005836DF"/>
    <w:rsid w:val="00591D1B"/>
    <w:rsid w:val="00596106"/>
    <w:rsid w:val="00596918"/>
    <w:rsid w:val="005A082F"/>
    <w:rsid w:val="005A1180"/>
    <w:rsid w:val="005A36D5"/>
    <w:rsid w:val="005A42C6"/>
    <w:rsid w:val="005A4AF5"/>
    <w:rsid w:val="005A7AC9"/>
    <w:rsid w:val="005B0C14"/>
    <w:rsid w:val="005B23E2"/>
    <w:rsid w:val="005B263B"/>
    <w:rsid w:val="005B31CD"/>
    <w:rsid w:val="005B37D0"/>
    <w:rsid w:val="005B587F"/>
    <w:rsid w:val="005B63E0"/>
    <w:rsid w:val="005B6D23"/>
    <w:rsid w:val="005B7CDF"/>
    <w:rsid w:val="005B7E14"/>
    <w:rsid w:val="005C534B"/>
    <w:rsid w:val="005C71A1"/>
    <w:rsid w:val="005D13F6"/>
    <w:rsid w:val="005D1B83"/>
    <w:rsid w:val="005D23BE"/>
    <w:rsid w:val="005D56F1"/>
    <w:rsid w:val="005D6511"/>
    <w:rsid w:val="005D7264"/>
    <w:rsid w:val="005E03CB"/>
    <w:rsid w:val="005E0890"/>
    <w:rsid w:val="005E2061"/>
    <w:rsid w:val="005E21B8"/>
    <w:rsid w:val="005E3B31"/>
    <w:rsid w:val="005E41F2"/>
    <w:rsid w:val="005E76CB"/>
    <w:rsid w:val="005F0384"/>
    <w:rsid w:val="005F1422"/>
    <w:rsid w:val="005F2D12"/>
    <w:rsid w:val="005F3CAA"/>
    <w:rsid w:val="005F4DBD"/>
    <w:rsid w:val="005F67CF"/>
    <w:rsid w:val="005F67FB"/>
    <w:rsid w:val="005F6EF6"/>
    <w:rsid w:val="005F6F9E"/>
    <w:rsid w:val="006012FE"/>
    <w:rsid w:val="00604424"/>
    <w:rsid w:val="00605384"/>
    <w:rsid w:val="00605557"/>
    <w:rsid w:val="0060662B"/>
    <w:rsid w:val="006068ED"/>
    <w:rsid w:val="00607539"/>
    <w:rsid w:val="0060793A"/>
    <w:rsid w:val="00607AD3"/>
    <w:rsid w:val="00607B59"/>
    <w:rsid w:val="0061051B"/>
    <w:rsid w:val="00612113"/>
    <w:rsid w:val="00612882"/>
    <w:rsid w:val="00612928"/>
    <w:rsid w:val="00612AEB"/>
    <w:rsid w:val="00613E15"/>
    <w:rsid w:val="006150D4"/>
    <w:rsid w:val="00615560"/>
    <w:rsid w:val="00620493"/>
    <w:rsid w:val="00622045"/>
    <w:rsid w:val="006229B3"/>
    <w:rsid w:val="00626732"/>
    <w:rsid w:val="00627ECF"/>
    <w:rsid w:val="00641170"/>
    <w:rsid w:val="006415A2"/>
    <w:rsid w:val="00642C4B"/>
    <w:rsid w:val="00643164"/>
    <w:rsid w:val="00645C43"/>
    <w:rsid w:val="00646451"/>
    <w:rsid w:val="00646D7C"/>
    <w:rsid w:val="006537BE"/>
    <w:rsid w:val="0065502D"/>
    <w:rsid w:val="0065508D"/>
    <w:rsid w:val="00661167"/>
    <w:rsid w:val="00663060"/>
    <w:rsid w:val="00663CD0"/>
    <w:rsid w:val="00664597"/>
    <w:rsid w:val="00664764"/>
    <w:rsid w:val="00665DC3"/>
    <w:rsid w:val="00675DD3"/>
    <w:rsid w:val="006766AB"/>
    <w:rsid w:val="00683478"/>
    <w:rsid w:val="00684D38"/>
    <w:rsid w:val="00686E0E"/>
    <w:rsid w:val="006919A6"/>
    <w:rsid w:val="006922D9"/>
    <w:rsid w:val="006925FC"/>
    <w:rsid w:val="00694FCE"/>
    <w:rsid w:val="006A1067"/>
    <w:rsid w:val="006A1E87"/>
    <w:rsid w:val="006A3DEB"/>
    <w:rsid w:val="006A4466"/>
    <w:rsid w:val="006A551E"/>
    <w:rsid w:val="006A5A81"/>
    <w:rsid w:val="006A66EA"/>
    <w:rsid w:val="006B0789"/>
    <w:rsid w:val="006B1A90"/>
    <w:rsid w:val="006B355C"/>
    <w:rsid w:val="006B53E6"/>
    <w:rsid w:val="006B5AEF"/>
    <w:rsid w:val="006B7DAD"/>
    <w:rsid w:val="006C14E6"/>
    <w:rsid w:val="006C3A8C"/>
    <w:rsid w:val="006C4155"/>
    <w:rsid w:val="006D0093"/>
    <w:rsid w:val="006D3189"/>
    <w:rsid w:val="006D38E9"/>
    <w:rsid w:val="006D724A"/>
    <w:rsid w:val="006D77FB"/>
    <w:rsid w:val="006E7AFB"/>
    <w:rsid w:val="006F15C0"/>
    <w:rsid w:val="006F57E9"/>
    <w:rsid w:val="006F6BCB"/>
    <w:rsid w:val="007003C8"/>
    <w:rsid w:val="007003E3"/>
    <w:rsid w:val="00707244"/>
    <w:rsid w:val="0071141E"/>
    <w:rsid w:val="00711B49"/>
    <w:rsid w:val="00712D69"/>
    <w:rsid w:val="00712DD3"/>
    <w:rsid w:val="00712EB6"/>
    <w:rsid w:val="0071465C"/>
    <w:rsid w:val="0071543A"/>
    <w:rsid w:val="007167E5"/>
    <w:rsid w:val="007179C9"/>
    <w:rsid w:val="00720366"/>
    <w:rsid w:val="0072047C"/>
    <w:rsid w:val="00724767"/>
    <w:rsid w:val="00726938"/>
    <w:rsid w:val="00730926"/>
    <w:rsid w:val="00730987"/>
    <w:rsid w:val="00731346"/>
    <w:rsid w:val="007313F6"/>
    <w:rsid w:val="00732045"/>
    <w:rsid w:val="00732875"/>
    <w:rsid w:val="00732D93"/>
    <w:rsid w:val="00734C14"/>
    <w:rsid w:val="007411CA"/>
    <w:rsid w:val="007428B2"/>
    <w:rsid w:val="007433DA"/>
    <w:rsid w:val="00746890"/>
    <w:rsid w:val="00752105"/>
    <w:rsid w:val="007521EE"/>
    <w:rsid w:val="007529C6"/>
    <w:rsid w:val="00753B5B"/>
    <w:rsid w:val="007565CF"/>
    <w:rsid w:val="00757ABE"/>
    <w:rsid w:val="00761E75"/>
    <w:rsid w:val="00761EC4"/>
    <w:rsid w:val="00762F37"/>
    <w:rsid w:val="00764C47"/>
    <w:rsid w:val="00765C3E"/>
    <w:rsid w:val="007663C1"/>
    <w:rsid w:val="00767BF6"/>
    <w:rsid w:val="00770A40"/>
    <w:rsid w:val="00772F67"/>
    <w:rsid w:val="00777465"/>
    <w:rsid w:val="00780A2A"/>
    <w:rsid w:val="007818CD"/>
    <w:rsid w:val="0078413E"/>
    <w:rsid w:val="0079418C"/>
    <w:rsid w:val="00795614"/>
    <w:rsid w:val="007A0D34"/>
    <w:rsid w:val="007A21C4"/>
    <w:rsid w:val="007A43C3"/>
    <w:rsid w:val="007A4FBE"/>
    <w:rsid w:val="007A7909"/>
    <w:rsid w:val="007B0173"/>
    <w:rsid w:val="007B0CDF"/>
    <w:rsid w:val="007B2AD4"/>
    <w:rsid w:val="007B2CFD"/>
    <w:rsid w:val="007B495D"/>
    <w:rsid w:val="007B5969"/>
    <w:rsid w:val="007B61B4"/>
    <w:rsid w:val="007C19A9"/>
    <w:rsid w:val="007C5D51"/>
    <w:rsid w:val="007D22EF"/>
    <w:rsid w:val="007D306C"/>
    <w:rsid w:val="007D73A0"/>
    <w:rsid w:val="007D78B1"/>
    <w:rsid w:val="007D7C6D"/>
    <w:rsid w:val="007D7C99"/>
    <w:rsid w:val="007E3CB3"/>
    <w:rsid w:val="007E6831"/>
    <w:rsid w:val="007E7D88"/>
    <w:rsid w:val="007F1D5E"/>
    <w:rsid w:val="007F3E9D"/>
    <w:rsid w:val="007F6A60"/>
    <w:rsid w:val="008017A7"/>
    <w:rsid w:val="008028F8"/>
    <w:rsid w:val="00802C27"/>
    <w:rsid w:val="008032BF"/>
    <w:rsid w:val="00804AA6"/>
    <w:rsid w:val="008059D7"/>
    <w:rsid w:val="008070E2"/>
    <w:rsid w:val="00807DD7"/>
    <w:rsid w:val="00810148"/>
    <w:rsid w:val="00813EA4"/>
    <w:rsid w:val="008140DD"/>
    <w:rsid w:val="00821B0B"/>
    <w:rsid w:val="00821C0C"/>
    <w:rsid w:val="0082284E"/>
    <w:rsid w:val="0082346C"/>
    <w:rsid w:val="00823C9B"/>
    <w:rsid w:val="008253CE"/>
    <w:rsid w:val="00826422"/>
    <w:rsid w:val="00831FC5"/>
    <w:rsid w:val="00844738"/>
    <w:rsid w:val="008476BC"/>
    <w:rsid w:val="0085180B"/>
    <w:rsid w:val="0085197B"/>
    <w:rsid w:val="00852CD2"/>
    <w:rsid w:val="00852F28"/>
    <w:rsid w:val="008560AC"/>
    <w:rsid w:val="00856186"/>
    <w:rsid w:val="008616C4"/>
    <w:rsid w:val="00866D4B"/>
    <w:rsid w:val="00866DD3"/>
    <w:rsid w:val="0086745E"/>
    <w:rsid w:val="008676D7"/>
    <w:rsid w:val="0087082C"/>
    <w:rsid w:val="00871005"/>
    <w:rsid w:val="00871449"/>
    <w:rsid w:val="0087556E"/>
    <w:rsid w:val="0087633E"/>
    <w:rsid w:val="008772BB"/>
    <w:rsid w:val="0087773B"/>
    <w:rsid w:val="00877A91"/>
    <w:rsid w:val="008828F5"/>
    <w:rsid w:val="00883570"/>
    <w:rsid w:val="008835DD"/>
    <w:rsid w:val="0088543B"/>
    <w:rsid w:val="00886A50"/>
    <w:rsid w:val="008870CF"/>
    <w:rsid w:val="008874D2"/>
    <w:rsid w:val="00890461"/>
    <w:rsid w:val="0089326C"/>
    <w:rsid w:val="00893430"/>
    <w:rsid w:val="00896869"/>
    <w:rsid w:val="008B0DAB"/>
    <w:rsid w:val="008B54B7"/>
    <w:rsid w:val="008B5C8A"/>
    <w:rsid w:val="008B5E5C"/>
    <w:rsid w:val="008C2006"/>
    <w:rsid w:val="008C2B5E"/>
    <w:rsid w:val="008C601F"/>
    <w:rsid w:val="008C6B0F"/>
    <w:rsid w:val="008C7D43"/>
    <w:rsid w:val="008D14F4"/>
    <w:rsid w:val="008D180C"/>
    <w:rsid w:val="008D2515"/>
    <w:rsid w:val="008D49A4"/>
    <w:rsid w:val="008D4C8A"/>
    <w:rsid w:val="008D4EF0"/>
    <w:rsid w:val="008D6701"/>
    <w:rsid w:val="008E070D"/>
    <w:rsid w:val="008E2813"/>
    <w:rsid w:val="008E3135"/>
    <w:rsid w:val="008F5119"/>
    <w:rsid w:val="008F5610"/>
    <w:rsid w:val="00902FA2"/>
    <w:rsid w:val="00903C71"/>
    <w:rsid w:val="00906B89"/>
    <w:rsid w:val="00907947"/>
    <w:rsid w:val="00907B66"/>
    <w:rsid w:val="00927BFD"/>
    <w:rsid w:val="0093077B"/>
    <w:rsid w:val="009315EE"/>
    <w:rsid w:val="009330CF"/>
    <w:rsid w:val="00935756"/>
    <w:rsid w:val="009365AF"/>
    <w:rsid w:val="00936DE2"/>
    <w:rsid w:val="009408BC"/>
    <w:rsid w:val="009428E9"/>
    <w:rsid w:val="0094349A"/>
    <w:rsid w:val="00946878"/>
    <w:rsid w:val="0094792C"/>
    <w:rsid w:val="00950141"/>
    <w:rsid w:val="00950209"/>
    <w:rsid w:val="00952D80"/>
    <w:rsid w:val="009538CC"/>
    <w:rsid w:val="00955D38"/>
    <w:rsid w:val="009561E5"/>
    <w:rsid w:val="00961366"/>
    <w:rsid w:val="0096345A"/>
    <w:rsid w:val="00965FEC"/>
    <w:rsid w:val="00971B25"/>
    <w:rsid w:val="00971FFD"/>
    <w:rsid w:val="009729E7"/>
    <w:rsid w:val="009749CB"/>
    <w:rsid w:val="00974E64"/>
    <w:rsid w:val="00974EFC"/>
    <w:rsid w:val="00975435"/>
    <w:rsid w:val="00977161"/>
    <w:rsid w:val="00983849"/>
    <w:rsid w:val="00984C28"/>
    <w:rsid w:val="00984E31"/>
    <w:rsid w:val="00993D03"/>
    <w:rsid w:val="00995279"/>
    <w:rsid w:val="00996A22"/>
    <w:rsid w:val="0099765E"/>
    <w:rsid w:val="009A19C5"/>
    <w:rsid w:val="009A2EA8"/>
    <w:rsid w:val="009A354D"/>
    <w:rsid w:val="009A4B2D"/>
    <w:rsid w:val="009A7424"/>
    <w:rsid w:val="009A79A5"/>
    <w:rsid w:val="009A7F91"/>
    <w:rsid w:val="009B3E32"/>
    <w:rsid w:val="009B3F9D"/>
    <w:rsid w:val="009B536E"/>
    <w:rsid w:val="009B5377"/>
    <w:rsid w:val="009B6413"/>
    <w:rsid w:val="009B7254"/>
    <w:rsid w:val="009C2E9F"/>
    <w:rsid w:val="009C4147"/>
    <w:rsid w:val="009C4BCA"/>
    <w:rsid w:val="009C6CA2"/>
    <w:rsid w:val="009D0938"/>
    <w:rsid w:val="009D0BC4"/>
    <w:rsid w:val="009D12F8"/>
    <w:rsid w:val="009D1A9A"/>
    <w:rsid w:val="009D2D76"/>
    <w:rsid w:val="009D3EBE"/>
    <w:rsid w:val="009D5BE6"/>
    <w:rsid w:val="009D692D"/>
    <w:rsid w:val="009E05D7"/>
    <w:rsid w:val="009E0C86"/>
    <w:rsid w:val="009E14EB"/>
    <w:rsid w:val="009E2E37"/>
    <w:rsid w:val="009E7789"/>
    <w:rsid w:val="009F2AA8"/>
    <w:rsid w:val="009F4F91"/>
    <w:rsid w:val="00A00228"/>
    <w:rsid w:val="00A00881"/>
    <w:rsid w:val="00A02320"/>
    <w:rsid w:val="00A05130"/>
    <w:rsid w:val="00A0780B"/>
    <w:rsid w:val="00A12811"/>
    <w:rsid w:val="00A12E3A"/>
    <w:rsid w:val="00A1339A"/>
    <w:rsid w:val="00A167B7"/>
    <w:rsid w:val="00A21AED"/>
    <w:rsid w:val="00A21B03"/>
    <w:rsid w:val="00A21BA4"/>
    <w:rsid w:val="00A21ECD"/>
    <w:rsid w:val="00A224C7"/>
    <w:rsid w:val="00A23E06"/>
    <w:rsid w:val="00A30BCA"/>
    <w:rsid w:val="00A324E8"/>
    <w:rsid w:val="00A336F3"/>
    <w:rsid w:val="00A3376F"/>
    <w:rsid w:val="00A33CB1"/>
    <w:rsid w:val="00A35181"/>
    <w:rsid w:val="00A40797"/>
    <w:rsid w:val="00A411A5"/>
    <w:rsid w:val="00A420E0"/>
    <w:rsid w:val="00A4472A"/>
    <w:rsid w:val="00A46542"/>
    <w:rsid w:val="00A46829"/>
    <w:rsid w:val="00A47981"/>
    <w:rsid w:val="00A50A20"/>
    <w:rsid w:val="00A5286D"/>
    <w:rsid w:val="00A5314B"/>
    <w:rsid w:val="00A55D0D"/>
    <w:rsid w:val="00A6023E"/>
    <w:rsid w:val="00A61F29"/>
    <w:rsid w:val="00A63A65"/>
    <w:rsid w:val="00A64559"/>
    <w:rsid w:val="00A6520E"/>
    <w:rsid w:val="00A66677"/>
    <w:rsid w:val="00A67680"/>
    <w:rsid w:val="00A709A5"/>
    <w:rsid w:val="00A72EC3"/>
    <w:rsid w:val="00A819BD"/>
    <w:rsid w:val="00A81B96"/>
    <w:rsid w:val="00A85224"/>
    <w:rsid w:val="00A85D4D"/>
    <w:rsid w:val="00A878CA"/>
    <w:rsid w:val="00A87916"/>
    <w:rsid w:val="00A87A25"/>
    <w:rsid w:val="00A9085F"/>
    <w:rsid w:val="00A90A6E"/>
    <w:rsid w:val="00A90E7A"/>
    <w:rsid w:val="00A93019"/>
    <w:rsid w:val="00A951C5"/>
    <w:rsid w:val="00A96A0E"/>
    <w:rsid w:val="00A97205"/>
    <w:rsid w:val="00AA158F"/>
    <w:rsid w:val="00AA2323"/>
    <w:rsid w:val="00AA263D"/>
    <w:rsid w:val="00AA2975"/>
    <w:rsid w:val="00AA48D4"/>
    <w:rsid w:val="00AA78AE"/>
    <w:rsid w:val="00AB35BC"/>
    <w:rsid w:val="00AB5227"/>
    <w:rsid w:val="00AB7150"/>
    <w:rsid w:val="00AC0A67"/>
    <w:rsid w:val="00AC240B"/>
    <w:rsid w:val="00AC3D50"/>
    <w:rsid w:val="00AC4649"/>
    <w:rsid w:val="00AC554E"/>
    <w:rsid w:val="00AC7C67"/>
    <w:rsid w:val="00AD182F"/>
    <w:rsid w:val="00AD4081"/>
    <w:rsid w:val="00AD434B"/>
    <w:rsid w:val="00AD7CFC"/>
    <w:rsid w:val="00AE0A5D"/>
    <w:rsid w:val="00AE0CE6"/>
    <w:rsid w:val="00AE1C86"/>
    <w:rsid w:val="00AE2B10"/>
    <w:rsid w:val="00AE5B27"/>
    <w:rsid w:val="00AE5C55"/>
    <w:rsid w:val="00AE7C0A"/>
    <w:rsid w:val="00AE7CEB"/>
    <w:rsid w:val="00AF29EA"/>
    <w:rsid w:val="00AF2F11"/>
    <w:rsid w:val="00AF3943"/>
    <w:rsid w:val="00AF6689"/>
    <w:rsid w:val="00AF7122"/>
    <w:rsid w:val="00B00814"/>
    <w:rsid w:val="00B0297A"/>
    <w:rsid w:val="00B0372A"/>
    <w:rsid w:val="00B04575"/>
    <w:rsid w:val="00B05E45"/>
    <w:rsid w:val="00B065B7"/>
    <w:rsid w:val="00B144B6"/>
    <w:rsid w:val="00B146AC"/>
    <w:rsid w:val="00B14D0D"/>
    <w:rsid w:val="00B15ACF"/>
    <w:rsid w:val="00B1644E"/>
    <w:rsid w:val="00B16719"/>
    <w:rsid w:val="00B176EB"/>
    <w:rsid w:val="00B17789"/>
    <w:rsid w:val="00B201C0"/>
    <w:rsid w:val="00B239F5"/>
    <w:rsid w:val="00B27CD2"/>
    <w:rsid w:val="00B303E6"/>
    <w:rsid w:val="00B31932"/>
    <w:rsid w:val="00B31BAB"/>
    <w:rsid w:val="00B31C33"/>
    <w:rsid w:val="00B33D7C"/>
    <w:rsid w:val="00B36E8A"/>
    <w:rsid w:val="00B40618"/>
    <w:rsid w:val="00B4458A"/>
    <w:rsid w:val="00B44801"/>
    <w:rsid w:val="00B44826"/>
    <w:rsid w:val="00B45AAB"/>
    <w:rsid w:val="00B47A18"/>
    <w:rsid w:val="00B51FCB"/>
    <w:rsid w:val="00B53215"/>
    <w:rsid w:val="00B54F9A"/>
    <w:rsid w:val="00B557C4"/>
    <w:rsid w:val="00B56748"/>
    <w:rsid w:val="00B61913"/>
    <w:rsid w:val="00B622CC"/>
    <w:rsid w:val="00B62470"/>
    <w:rsid w:val="00B627E7"/>
    <w:rsid w:val="00B63060"/>
    <w:rsid w:val="00B6353F"/>
    <w:rsid w:val="00B64EFC"/>
    <w:rsid w:val="00B70387"/>
    <w:rsid w:val="00B70CD6"/>
    <w:rsid w:val="00B72E4C"/>
    <w:rsid w:val="00B73D4E"/>
    <w:rsid w:val="00B746B9"/>
    <w:rsid w:val="00B754B2"/>
    <w:rsid w:val="00B77B16"/>
    <w:rsid w:val="00B77C9D"/>
    <w:rsid w:val="00B80F9A"/>
    <w:rsid w:val="00B8203B"/>
    <w:rsid w:val="00B8290B"/>
    <w:rsid w:val="00B838B1"/>
    <w:rsid w:val="00B841FF"/>
    <w:rsid w:val="00B849F1"/>
    <w:rsid w:val="00B84F8A"/>
    <w:rsid w:val="00B95F6A"/>
    <w:rsid w:val="00B9779D"/>
    <w:rsid w:val="00BA1715"/>
    <w:rsid w:val="00BA1915"/>
    <w:rsid w:val="00BA1F02"/>
    <w:rsid w:val="00BA20B8"/>
    <w:rsid w:val="00BA3395"/>
    <w:rsid w:val="00BA5A35"/>
    <w:rsid w:val="00BA6741"/>
    <w:rsid w:val="00BB1EFA"/>
    <w:rsid w:val="00BB4B7A"/>
    <w:rsid w:val="00BB58C5"/>
    <w:rsid w:val="00BB69E5"/>
    <w:rsid w:val="00BC14E7"/>
    <w:rsid w:val="00BC1556"/>
    <w:rsid w:val="00BC5A52"/>
    <w:rsid w:val="00BD5957"/>
    <w:rsid w:val="00BE2F41"/>
    <w:rsid w:val="00BE34AC"/>
    <w:rsid w:val="00BE3860"/>
    <w:rsid w:val="00BE468E"/>
    <w:rsid w:val="00BE690A"/>
    <w:rsid w:val="00BF04C7"/>
    <w:rsid w:val="00BF3969"/>
    <w:rsid w:val="00BF5B00"/>
    <w:rsid w:val="00C00056"/>
    <w:rsid w:val="00C00619"/>
    <w:rsid w:val="00C05DFB"/>
    <w:rsid w:val="00C07991"/>
    <w:rsid w:val="00C1004C"/>
    <w:rsid w:val="00C14139"/>
    <w:rsid w:val="00C16EB2"/>
    <w:rsid w:val="00C244C7"/>
    <w:rsid w:val="00C25F68"/>
    <w:rsid w:val="00C26CDB"/>
    <w:rsid w:val="00C31947"/>
    <w:rsid w:val="00C32643"/>
    <w:rsid w:val="00C33AA2"/>
    <w:rsid w:val="00C372D7"/>
    <w:rsid w:val="00C4142B"/>
    <w:rsid w:val="00C42A36"/>
    <w:rsid w:val="00C42E44"/>
    <w:rsid w:val="00C5053F"/>
    <w:rsid w:val="00C53510"/>
    <w:rsid w:val="00C53560"/>
    <w:rsid w:val="00C5385E"/>
    <w:rsid w:val="00C60CD9"/>
    <w:rsid w:val="00C63A74"/>
    <w:rsid w:val="00C64A77"/>
    <w:rsid w:val="00C65097"/>
    <w:rsid w:val="00C65438"/>
    <w:rsid w:val="00C666C4"/>
    <w:rsid w:val="00C7281B"/>
    <w:rsid w:val="00C73FCF"/>
    <w:rsid w:val="00C7479F"/>
    <w:rsid w:val="00C75442"/>
    <w:rsid w:val="00C777E8"/>
    <w:rsid w:val="00C77A03"/>
    <w:rsid w:val="00C81ED3"/>
    <w:rsid w:val="00C9054D"/>
    <w:rsid w:val="00C93550"/>
    <w:rsid w:val="00C93B4F"/>
    <w:rsid w:val="00C94AA2"/>
    <w:rsid w:val="00C95DA2"/>
    <w:rsid w:val="00C95F3B"/>
    <w:rsid w:val="00CA0C0E"/>
    <w:rsid w:val="00CA1AC0"/>
    <w:rsid w:val="00CA316E"/>
    <w:rsid w:val="00CA35C4"/>
    <w:rsid w:val="00CA3788"/>
    <w:rsid w:val="00CA38EF"/>
    <w:rsid w:val="00CA7AB5"/>
    <w:rsid w:val="00CB0998"/>
    <w:rsid w:val="00CB186D"/>
    <w:rsid w:val="00CB20A9"/>
    <w:rsid w:val="00CB2B2F"/>
    <w:rsid w:val="00CB4A1B"/>
    <w:rsid w:val="00CB4EC8"/>
    <w:rsid w:val="00CB66EB"/>
    <w:rsid w:val="00CB6E70"/>
    <w:rsid w:val="00CB7057"/>
    <w:rsid w:val="00CC3782"/>
    <w:rsid w:val="00CC4D13"/>
    <w:rsid w:val="00CD0E68"/>
    <w:rsid w:val="00CD5BAD"/>
    <w:rsid w:val="00CD6A68"/>
    <w:rsid w:val="00CD7A3B"/>
    <w:rsid w:val="00CE16B1"/>
    <w:rsid w:val="00CE1AE8"/>
    <w:rsid w:val="00CE1EE0"/>
    <w:rsid w:val="00CE1F2A"/>
    <w:rsid w:val="00CE2644"/>
    <w:rsid w:val="00CE35BE"/>
    <w:rsid w:val="00CE3C46"/>
    <w:rsid w:val="00CE46DD"/>
    <w:rsid w:val="00CE513A"/>
    <w:rsid w:val="00CE53DB"/>
    <w:rsid w:val="00CE65F6"/>
    <w:rsid w:val="00CF1645"/>
    <w:rsid w:val="00CF20AB"/>
    <w:rsid w:val="00CF20E5"/>
    <w:rsid w:val="00CF2BA9"/>
    <w:rsid w:val="00CF2C16"/>
    <w:rsid w:val="00CF5053"/>
    <w:rsid w:val="00CF6BDF"/>
    <w:rsid w:val="00CF7E1F"/>
    <w:rsid w:val="00D01BA1"/>
    <w:rsid w:val="00D02A34"/>
    <w:rsid w:val="00D079DD"/>
    <w:rsid w:val="00D10470"/>
    <w:rsid w:val="00D10A60"/>
    <w:rsid w:val="00D12D49"/>
    <w:rsid w:val="00D15B24"/>
    <w:rsid w:val="00D15FAF"/>
    <w:rsid w:val="00D21E7E"/>
    <w:rsid w:val="00D27232"/>
    <w:rsid w:val="00D27E33"/>
    <w:rsid w:val="00D3054C"/>
    <w:rsid w:val="00D30982"/>
    <w:rsid w:val="00D3194F"/>
    <w:rsid w:val="00D33FAE"/>
    <w:rsid w:val="00D35397"/>
    <w:rsid w:val="00D40992"/>
    <w:rsid w:val="00D441E0"/>
    <w:rsid w:val="00D45E96"/>
    <w:rsid w:val="00D505F4"/>
    <w:rsid w:val="00D51DA4"/>
    <w:rsid w:val="00D52670"/>
    <w:rsid w:val="00D547FB"/>
    <w:rsid w:val="00D54D57"/>
    <w:rsid w:val="00D62206"/>
    <w:rsid w:val="00D62CD7"/>
    <w:rsid w:val="00D66AAB"/>
    <w:rsid w:val="00D675B3"/>
    <w:rsid w:val="00D703A9"/>
    <w:rsid w:val="00D7556B"/>
    <w:rsid w:val="00D75980"/>
    <w:rsid w:val="00D841EF"/>
    <w:rsid w:val="00D84426"/>
    <w:rsid w:val="00D84922"/>
    <w:rsid w:val="00D8717D"/>
    <w:rsid w:val="00D91CB6"/>
    <w:rsid w:val="00D92B18"/>
    <w:rsid w:val="00D9701F"/>
    <w:rsid w:val="00DA7041"/>
    <w:rsid w:val="00DB0893"/>
    <w:rsid w:val="00DB38D2"/>
    <w:rsid w:val="00DC1304"/>
    <w:rsid w:val="00DC1B18"/>
    <w:rsid w:val="00DC409C"/>
    <w:rsid w:val="00DC5340"/>
    <w:rsid w:val="00DC54AB"/>
    <w:rsid w:val="00DC7190"/>
    <w:rsid w:val="00DD0B28"/>
    <w:rsid w:val="00DD319A"/>
    <w:rsid w:val="00DD4301"/>
    <w:rsid w:val="00DD6CB5"/>
    <w:rsid w:val="00DE02D3"/>
    <w:rsid w:val="00DE5355"/>
    <w:rsid w:val="00DE6786"/>
    <w:rsid w:val="00DF0271"/>
    <w:rsid w:val="00DF2EC4"/>
    <w:rsid w:val="00DF4042"/>
    <w:rsid w:val="00DF4358"/>
    <w:rsid w:val="00DF7266"/>
    <w:rsid w:val="00E0216D"/>
    <w:rsid w:val="00E03732"/>
    <w:rsid w:val="00E0398F"/>
    <w:rsid w:val="00E03CB4"/>
    <w:rsid w:val="00E04CEE"/>
    <w:rsid w:val="00E06741"/>
    <w:rsid w:val="00E117D0"/>
    <w:rsid w:val="00E11DDC"/>
    <w:rsid w:val="00E11EE2"/>
    <w:rsid w:val="00E13EF8"/>
    <w:rsid w:val="00E2033F"/>
    <w:rsid w:val="00E211CE"/>
    <w:rsid w:val="00E2162E"/>
    <w:rsid w:val="00E23F27"/>
    <w:rsid w:val="00E24C38"/>
    <w:rsid w:val="00E276C0"/>
    <w:rsid w:val="00E3092C"/>
    <w:rsid w:val="00E345D1"/>
    <w:rsid w:val="00E34791"/>
    <w:rsid w:val="00E351F8"/>
    <w:rsid w:val="00E354D5"/>
    <w:rsid w:val="00E36D36"/>
    <w:rsid w:val="00E370AE"/>
    <w:rsid w:val="00E372B6"/>
    <w:rsid w:val="00E37F73"/>
    <w:rsid w:val="00E41DFD"/>
    <w:rsid w:val="00E42EA5"/>
    <w:rsid w:val="00E460F1"/>
    <w:rsid w:val="00E50B34"/>
    <w:rsid w:val="00E50E23"/>
    <w:rsid w:val="00E53731"/>
    <w:rsid w:val="00E55C7A"/>
    <w:rsid w:val="00E61EB1"/>
    <w:rsid w:val="00E62AE8"/>
    <w:rsid w:val="00E6321B"/>
    <w:rsid w:val="00E64228"/>
    <w:rsid w:val="00E64AA0"/>
    <w:rsid w:val="00E70D82"/>
    <w:rsid w:val="00E70FF6"/>
    <w:rsid w:val="00E71660"/>
    <w:rsid w:val="00E73C2B"/>
    <w:rsid w:val="00E755A2"/>
    <w:rsid w:val="00E75C0F"/>
    <w:rsid w:val="00E75CA5"/>
    <w:rsid w:val="00E76450"/>
    <w:rsid w:val="00E76460"/>
    <w:rsid w:val="00E768C0"/>
    <w:rsid w:val="00E76EFE"/>
    <w:rsid w:val="00E77C47"/>
    <w:rsid w:val="00E82268"/>
    <w:rsid w:val="00E85A1D"/>
    <w:rsid w:val="00E8663D"/>
    <w:rsid w:val="00E9070B"/>
    <w:rsid w:val="00E91447"/>
    <w:rsid w:val="00E91CCE"/>
    <w:rsid w:val="00E92ECB"/>
    <w:rsid w:val="00E934B3"/>
    <w:rsid w:val="00E94A37"/>
    <w:rsid w:val="00E94DFC"/>
    <w:rsid w:val="00E96211"/>
    <w:rsid w:val="00E9635B"/>
    <w:rsid w:val="00E9688A"/>
    <w:rsid w:val="00E97F54"/>
    <w:rsid w:val="00EA0E3D"/>
    <w:rsid w:val="00EA33D6"/>
    <w:rsid w:val="00EA628A"/>
    <w:rsid w:val="00EA7593"/>
    <w:rsid w:val="00EA7B9D"/>
    <w:rsid w:val="00EB11DA"/>
    <w:rsid w:val="00EB2922"/>
    <w:rsid w:val="00EB77AA"/>
    <w:rsid w:val="00EC0AA2"/>
    <w:rsid w:val="00EC0AD0"/>
    <w:rsid w:val="00EC78A7"/>
    <w:rsid w:val="00ED1FCD"/>
    <w:rsid w:val="00EE034B"/>
    <w:rsid w:val="00EE334C"/>
    <w:rsid w:val="00EE584E"/>
    <w:rsid w:val="00EF13B4"/>
    <w:rsid w:val="00EF2524"/>
    <w:rsid w:val="00EF4844"/>
    <w:rsid w:val="00EF4DC8"/>
    <w:rsid w:val="00EF53ED"/>
    <w:rsid w:val="00EF5641"/>
    <w:rsid w:val="00EF5B29"/>
    <w:rsid w:val="00F052B6"/>
    <w:rsid w:val="00F0569A"/>
    <w:rsid w:val="00F07500"/>
    <w:rsid w:val="00F148E0"/>
    <w:rsid w:val="00F15EB2"/>
    <w:rsid w:val="00F2274B"/>
    <w:rsid w:val="00F239C6"/>
    <w:rsid w:val="00F25869"/>
    <w:rsid w:val="00F354C2"/>
    <w:rsid w:val="00F36228"/>
    <w:rsid w:val="00F40EB2"/>
    <w:rsid w:val="00F4547C"/>
    <w:rsid w:val="00F47AFF"/>
    <w:rsid w:val="00F54A73"/>
    <w:rsid w:val="00F55567"/>
    <w:rsid w:val="00F55A90"/>
    <w:rsid w:val="00F63976"/>
    <w:rsid w:val="00F65AEE"/>
    <w:rsid w:val="00F66233"/>
    <w:rsid w:val="00F67980"/>
    <w:rsid w:val="00F70423"/>
    <w:rsid w:val="00F7211E"/>
    <w:rsid w:val="00F7296E"/>
    <w:rsid w:val="00F749DD"/>
    <w:rsid w:val="00F82EA5"/>
    <w:rsid w:val="00F85D17"/>
    <w:rsid w:val="00F90B15"/>
    <w:rsid w:val="00F9208A"/>
    <w:rsid w:val="00F92AEC"/>
    <w:rsid w:val="00F9422D"/>
    <w:rsid w:val="00F97035"/>
    <w:rsid w:val="00F979F7"/>
    <w:rsid w:val="00FA05B5"/>
    <w:rsid w:val="00FA2F70"/>
    <w:rsid w:val="00FA447A"/>
    <w:rsid w:val="00FA56C9"/>
    <w:rsid w:val="00FA69B5"/>
    <w:rsid w:val="00FA6D49"/>
    <w:rsid w:val="00FA79C6"/>
    <w:rsid w:val="00FB0F74"/>
    <w:rsid w:val="00FB2498"/>
    <w:rsid w:val="00FB34B7"/>
    <w:rsid w:val="00FB414B"/>
    <w:rsid w:val="00FC0A46"/>
    <w:rsid w:val="00FC2AD4"/>
    <w:rsid w:val="00FC31CC"/>
    <w:rsid w:val="00FC49A2"/>
    <w:rsid w:val="00FC49D0"/>
    <w:rsid w:val="00FC6245"/>
    <w:rsid w:val="00FC67E2"/>
    <w:rsid w:val="00FC6B5E"/>
    <w:rsid w:val="00FD00D3"/>
    <w:rsid w:val="00FD0912"/>
    <w:rsid w:val="00FD4B7B"/>
    <w:rsid w:val="00FD6EA9"/>
    <w:rsid w:val="00FD7766"/>
    <w:rsid w:val="00FD7F04"/>
    <w:rsid w:val="00FE0058"/>
    <w:rsid w:val="00FE09F3"/>
    <w:rsid w:val="00FE16DC"/>
    <w:rsid w:val="00FE33A9"/>
    <w:rsid w:val="00FE4AA3"/>
    <w:rsid w:val="00FE5C79"/>
    <w:rsid w:val="00FE5C87"/>
    <w:rsid w:val="00FE5E76"/>
    <w:rsid w:val="00FF017E"/>
    <w:rsid w:val="00FF209D"/>
    <w:rsid w:val="00FF2EC1"/>
    <w:rsid w:val="00FF312D"/>
    <w:rsid w:val="00FF3261"/>
    <w:rsid w:val="00FF3942"/>
    <w:rsid w:val="00FF54B3"/>
    <w:rsid w:val="00FF6EE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21EB1CFD"/>
  <w15:docId w15:val="{55C9A32E-A2DF-4FBA-B6FA-48D81F7A4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7E6831"/>
    <w:pPr>
      <w:spacing w:after="120"/>
    </w:pPr>
    <w:rPr>
      <w:rFonts w:ascii="Arial" w:hAnsi="Arial"/>
      <w:sz w:val="24"/>
      <w:szCs w:val="24"/>
    </w:rPr>
  </w:style>
  <w:style w:type="paragraph" w:styleId="berschrift1">
    <w:name w:val="heading 1"/>
    <w:basedOn w:val="Standard"/>
    <w:next w:val="Standard"/>
    <w:qFormat/>
    <w:rsid w:val="00397DEE"/>
    <w:pPr>
      <w:keepNext/>
      <w:spacing w:before="240" w:after="60"/>
      <w:outlineLvl w:val="0"/>
    </w:pPr>
    <w:rPr>
      <w:rFonts w:cs="Arial"/>
      <w:b/>
      <w:bCs/>
      <w:kern w:val="32"/>
      <w:sz w:val="32"/>
      <w:szCs w:val="32"/>
    </w:rPr>
  </w:style>
  <w:style w:type="paragraph" w:styleId="berschrift2">
    <w:name w:val="heading 2"/>
    <w:basedOn w:val="Standard"/>
    <w:next w:val="Standard"/>
    <w:link w:val="berschrift2Zchn"/>
    <w:qFormat/>
    <w:rsid w:val="00DD6CB5"/>
    <w:pPr>
      <w:keepNext/>
      <w:spacing w:before="240" w:after="60"/>
      <w:outlineLvl w:val="1"/>
    </w:pPr>
    <w:rPr>
      <w:b/>
      <w:bCs/>
      <w:iCs/>
      <w:sz w:val="28"/>
      <w:szCs w:val="28"/>
      <w:lang w:val="x-none" w:eastAsia="x-none"/>
    </w:rPr>
  </w:style>
  <w:style w:type="paragraph" w:styleId="berschrift3">
    <w:name w:val="heading 3"/>
    <w:basedOn w:val="Standard"/>
    <w:next w:val="Standard"/>
    <w:qFormat/>
    <w:rsid w:val="00397DEE"/>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initonsterm">
    <w:name w:val="Definitonsterm"/>
    <w:basedOn w:val="Standard"/>
    <w:next w:val="Standard"/>
    <w:rsid w:val="004146F0"/>
    <w:pPr>
      <w:autoSpaceDE w:val="0"/>
      <w:autoSpaceDN w:val="0"/>
      <w:adjustRightInd w:val="0"/>
    </w:pPr>
  </w:style>
  <w:style w:type="paragraph" w:customStyle="1" w:styleId="H2">
    <w:name w:val="H2"/>
    <w:basedOn w:val="Standard"/>
    <w:next w:val="Standard"/>
    <w:rsid w:val="004146F0"/>
    <w:pPr>
      <w:keepNext/>
      <w:autoSpaceDE w:val="0"/>
      <w:autoSpaceDN w:val="0"/>
      <w:adjustRightInd w:val="0"/>
      <w:spacing w:before="100" w:after="100"/>
      <w:outlineLvl w:val="2"/>
    </w:pPr>
    <w:rPr>
      <w:b/>
      <w:bCs/>
      <w:sz w:val="36"/>
      <w:szCs w:val="36"/>
    </w:rPr>
  </w:style>
  <w:style w:type="paragraph" w:customStyle="1" w:styleId="H4">
    <w:name w:val="H4"/>
    <w:basedOn w:val="Standard"/>
    <w:next w:val="Standard"/>
    <w:rsid w:val="004146F0"/>
    <w:pPr>
      <w:keepNext/>
      <w:autoSpaceDE w:val="0"/>
      <w:autoSpaceDN w:val="0"/>
      <w:adjustRightInd w:val="0"/>
      <w:spacing w:before="100" w:after="100"/>
      <w:outlineLvl w:val="4"/>
    </w:pPr>
    <w:rPr>
      <w:b/>
      <w:bCs/>
    </w:rPr>
  </w:style>
  <w:style w:type="character" w:styleId="Hyperlink">
    <w:name w:val="Hyperlink"/>
    <w:rsid w:val="004146F0"/>
    <w:rPr>
      <w:color w:val="0000FF"/>
      <w:u w:val="single"/>
    </w:rPr>
  </w:style>
  <w:style w:type="character" w:customStyle="1" w:styleId="Max">
    <w:name w:val="Max."/>
    <w:rsid w:val="004146F0"/>
    <w:rPr>
      <w:b/>
      <w:bCs/>
    </w:rPr>
  </w:style>
  <w:style w:type="paragraph" w:customStyle="1" w:styleId="StandardWeb6">
    <w:name w:val="Standard (Web)6"/>
    <w:basedOn w:val="Standard"/>
    <w:rsid w:val="004146F0"/>
    <w:pPr>
      <w:spacing w:before="100" w:beforeAutospacing="1" w:after="150"/>
    </w:pPr>
  </w:style>
  <w:style w:type="paragraph" w:customStyle="1" w:styleId="berschrift24">
    <w:name w:val="Überschrift 24"/>
    <w:basedOn w:val="Standard"/>
    <w:rsid w:val="004146F0"/>
    <w:pPr>
      <w:spacing w:before="100" w:beforeAutospacing="1" w:after="75" w:line="360" w:lineRule="atLeast"/>
      <w:outlineLvl w:val="2"/>
    </w:pPr>
    <w:rPr>
      <w:b/>
      <w:bCs/>
      <w:sz w:val="23"/>
      <w:szCs w:val="23"/>
    </w:rPr>
  </w:style>
  <w:style w:type="paragraph" w:customStyle="1" w:styleId="berschrift43">
    <w:name w:val="Überschrift 43"/>
    <w:basedOn w:val="Standard"/>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Fett">
    <w:name w:val="Strong"/>
    <w:uiPriority w:val="22"/>
    <w:qFormat/>
    <w:rsid w:val="004146F0"/>
    <w:rPr>
      <w:b/>
      <w:bCs/>
    </w:rPr>
  </w:style>
  <w:style w:type="paragraph" w:styleId="Sprechblasentext">
    <w:name w:val="Balloon Text"/>
    <w:basedOn w:val="Standard"/>
    <w:semiHidden/>
    <w:rsid w:val="00CB4EC8"/>
    <w:rPr>
      <w:rFonts w:ascii="Tahoma" w:hAnsi="Tahoma" w:cs="Tahoma"/>
      <w:sz w:val="16"/>
      <w:szCs w:val="16"/>
    </w:rPr>
  </w:style>
  <w:style w:type="paragraph" w:styleId="Funotentext">
    <w:name w:val="footnote text"/>
    <w:basedOn w:val="Standard"/>
    <w:semiHidden/>
    <w:rsid w:val="00AE5B27"/>
    <w:rPr>
      <w:sz w:val="20"/>
      <w:szCs w:val="20"/>
    </w:rPr>
  </w:style>
  <w:style w:type="character" w:styleId="Funotenzeichen">
    <w:name w:val="footnote reference"/>
    <w:semiHidden/>
    <w:rsid w:val="00AE5B27"/>
    <w:rPr>
      <w:vertAlign w:val="superscript"/>
    </w:rPr>
  </w:style>
  <w:style w:type="paragraph" w:styleId="Aufzhlungszeichen">
    <w:name w:val="List Bullet"/>
    <w:basedOn w:val="Standard"/>
    <w:rsid w:val="001D7969"/>
    <w:pPr>
      <w:numPr>
        <w:numId w:val="9"/>
      </w:numPr>
    </w:pPr>
    <w:rPr>
      <w:sz w:val="22"/>
      <w:lang w:eastAsia="en-US"/>
    </w:rPr>
  </w:style>
  <w:style w:type="character" w:customStyle="1" w:styleId="itxtrst">
    <w:name w:val="itxtrst"/>
    <w:rsid w:val="00C53510"/>
  </w:style>
  <w:style w:type="character" w:customStyle="1" w:styleId="berschrift2Zchn">
    <w:name w:val="Überschrift 2 Zchn"/>
    <w:link w:val="berschrift2"/>
    <w:rsid w:val="00B303E6"/>
    <w:rPr>
      <w:rFonts w:ascii="Arial" w:hAnsi="Arial" w:cs="Arial"/>
      <w:b/>
      <w:bCs/>
      <w:iCs/>
      <w:sz w:val="28"/>
      <w:szCs w:val="28"/>
    </w:rPr>
  </w:style>
  <w:style w:type="paragraph" w:styleId="Kopfzeile">
    <w:name w:val="header"/>
    <w:basedOn w:val="Standard"/>
    <w:link w:val="KopfzeileZchn"/>
    <w:rsid w:val="00477EE2"/>
    <w:pPr>
      <w:tabs>
        <w:tab w:val="center" w:pos="4536"/>
        <w:tab w:val="right" w:pos="9072"/>
      </w:tabs>
    </w:pPr>
    <w:rPr>
      <w:lang w:val="x-none" w:eastAsia="x-none"/>
    </w:rPr>
  </w:style>
  <w:style w:type="character" w:customStyle="1" w:styleId="KopfzeileZchn">
    <w:name w:val="Kopfzeile Zchn"/>
    <w:link w:val="Kopfzeile"/>
    <w:rsid w:val="00477EE2"/>
    <w:rPr>
      <w:rFonts w:ascii="Arial" w:hAnsi="Arial"/>
      <w:sz w:val="24"/>
      <w:szCs w:val="24"/>
    </w:rPr>
  </w:style>
  <w:style w:type="paragraph" w:styleId="Fuzeile">
    <w:name w:val="footer"/>
    <w:basedOn w:val="Standard"/>
    <w:link w:val="FuzeileZchn"/>
    <w:uiPriority w:val="99"/>
    <w:rsid w:val="00477EE2"/>
    <w:pPr>
      <w:tabs>
        <w:tab w:val="center" w:pos="4536"/>
        <w:tab w:val="right" w:pos="9072"/>
      </w:tabs>
    </w:pPr>
    <w:rPr>
      <w:lang w:val="x-none" w:eastAsia="x-none"/>
    </w:rPr>
  </w:style>
  <w:style w:type="character" w:customStyle="1" w:styleId="FuzeileZchn">
    <w:name w:val="Fußzeile Zchn"/>
    <w:link w:val="Fuzeile"/>
    <w:uiPriority w:val="99"/>
    <w:rsid w:val="00477EE2"/>
    <w:rPr>
      <w:rFonts w:ascii="Arial" w:hAnsi="Arial"/>
      <w:sz w:val="24"/>
      <w:szCs w:val="24"/>
    </w:rPr>
  </w:style>
  <w:style w:type="paragraph" w:styleId="NurText">
    <w:name w:val="Plain Text"/>
    <w:basedOn w:val="Standard"/>
    <w:link w:val="NurTextZchn"/>
    <w:uiPriority w:val="99"/>
    <w:unhideWhenUsed/>
    <w:rsid w:val="00476DD9"/>
    <w:pPr>
      <w:spacing w:after="0"/>
    </w:pPr>
    <w:rPr>
      <w:rFonts w:ascii="Consolas" w:hAnsi="Consolas"/>
      <w:sz w:val="21"/>
      <w:szCs w:val="21"/>
      <w:lang w:val="x-none" w:eastAsia="x-none"/>
    </w:rPr>
  </w:style>
  <w:style w:type="character" w:customStyle="1" w:styleId="NurTextZchn">
    <w:name w:val="Nur Text Zchn"/>
    <w:link w:val="NurText"/>
    <w:uiPriority w:val="99"/>
    <w:rsid w:val="00476DD9"/>
    <w:rPr>
      <w:rFonts w:ascii="Consolas" w:hAnsi="Consolas"/>
      <w:sz w:val="21"/>
      <w:szCs w:val="21"/>
      <w:lang w:val="x-none" w:eastAsia="x-none"/>
    </w:rPr>
  </w:style>
  <w:style w:type="character" w:customStyle="1" w:styleId="st">
    <w:name w:val="st"/>
    <w:basedOn w:val="Absatz-Standardschriftart"/>
    <w:rsid w:val="0057628A"/>
  </w:style>
  <w:style w:type="character" w:styleId="Hervorhebung">
    <w:name w:val="Emphasis"/>
    <w:uiPriority w:val="20"/>
    <w:qFormat/>
    <w:rsid w:val="0057628A"/>
    <w:rPr>
      <w:i/>
      <w:iCs/>
    </w:rPr>
  </w:style>
  <w:style w:type="character" w:styleId="Kommentarzeichen">
    <w:name w:val="annotation reference"/>
    <w:rsid w:val="00852F28"/>
    <w:rPr>
      <w:sz w:val="16"/>
      <w:szCs w:val="16"/>
    </w:rPr>
  </w:style>
  <w:style w:type="paragraph" w:styleId="Kommentartext">
    <w:name w:val="annotation text"/>
    <w:basedOn w:val="Standard"/>
    <w:link w:val="KommentartextZchn"/>
    <w:rsid w:val="00852F28"/>
    <w:rPr>
      <w:sz w:val="20"/>
      <w:szCs w:val="20"/>
      <w:lang w:val="x-none" w:eastAsia="x-none"/>
    </w:rPr>
  </w:style>
  <w:style w:type="character" w:customStyle="1" w:styleId="KommentartextZchn">
    <w:name w:val="Kommentartext Zchn"/>
    <w:link w:val="Kommentartext"/>
    <w:rsid w:val="00852F28"/>
    <w:rPr>
      <w:rFonts w:ascii="Arial" w:hAnsi="Arial"/>
    </w:rPr>
  </w:style>
  <w:style w:type="paragraph" w:styleId="Kommentarthema">
    <w:name w:val="annotation subject"/>
    <w:basedOn w:val="Kommentartext"/>
    <w:next w:val="Kommentartext"/>
    <w:link w:val="KommentarthemaZchn"/>
    <w:rsid w:val="00852F28"/>
    <w:rPr>
      <w:b/>
      <w:bCs/>
    </w:rPr>
  </w:style>
  <w:style w:type="character" w:customStyle="1" w:styleId="KommentarthemaZchn">
    <w:name w:val="Kommentarthema Zchn"/>
    <w:link w:val="Kommentarthema"/>
    <w:rsid w:val="00852F28"/>
    <w:rPr>
      <w:rFonts w:ascii="Arial" w:hAnsi="Arial"/>
      <w:b/>
      <w:bCs/>
    </w:rPr>
  </w:style>
  <w:style w:type="character" w:styleId="BesuchterLink">
    <w:name w:val="FollowedHyperlink"/>
    <w:rsid w:val="00886A50"/>
    <w:rPr>
      <w:color w:val="800080"/>
      <w:u w:val="single"/>
    </w:rPr>
  </w:style>
  <w:style w:type="table" w:styleId="Tabellenraster">
    <w:name w:val="Table Grid"/>
    <w:basedOn w:val="NormaleTabelle"/>
    <w:rsid w:val="00CE35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2141A1"/>
    <w:rPr>
      <w:rFonts w:ascii="Arial" w:hAnsi="Arial"/>
      <w:sz w:val="24"/>
      <w:szCs w:val="24"/>
    </w:rPr>
  </w:style>
  <w:style w:type="paragraph" w:styleId="StandardWeb">
    <w:name w:val="Normal (Web)"/>
    <w:basedOn w:val="Standard"/>
    <w:uiPriority w:val="99"/>
    <w:unhideWhenUsed/>
    <w:rsid w:val="0055509F"/>
    <w:pPr>
      <w:spacing w:before="100" w:beforeAutospacing="1" w:after="100" w:afterAutospacing="1"/>
    </w:pPr>
    <w:rPr>
      <w:rFonts w:ascii="Times New Roman" w:hAnsi="Times New Roman"/>
    </w:rPr>
  </w:style>
  <w:style w:type="character" w:styleId="NichtaufgelsteErwhnung">
    <w:name w:val="Unresolved Mention"/>
    <w:basedOn w:val="Absatz-Standardschriftart"/>
    <w:uiPriority w:val="99"/>
    <w:semiHidden/>
    <w:unhideWhenUsed/>
    <w:rsid w:val="003965AD"/>
    <w:rPr>
      <w:color w:val="605E5C"/>
      <w:shd w:val="clear" w:color="auto" w:fill="E1DFDD"/>
    </w:rPr>
  </w:style>
  <w:style w:type="paragraph" w:styleId="Listenabsatz">
    <w:name w:val="List Paragraph"/>
    <w:basedOn w:val="Standard"/>
    <w:uiPriority w:val="1"/>
    <w:qFormat/>
    <w:rsid w:val="00EA7B9D"/>
    <w:pPr>
      <w:ind w:left="720"/>
      <w:contextualSpacing/>
    </w:pPr>
  </w:style>
  <w:style w:type="character" w:customStyle="1" w:styleId="h20">
    <w:name w:val="h2"/>
    <w:basedOn w:val="Absatz-Standardschriftart"/>
    <w:rsid w:val="00510521"/>
  </w:style>
  <w:style w:type="paragraph" w:customStyle="1" w:styleId="Normal5">
    <w:name w:val="Normal_5"/>
    <w:uiPriority w:val="1"/>
    <w:qFormat/>
    <w:rsid w:val="00242846"/>
    <w:pPr>
      <w:widowControl w:val="0"/>
      <w:autoSpaceDE w:val="0"/>
      <w:autoSpaceDN w:val="0"/>
    </w:pPr>
    <w:rPr>
      <w:rFonts w:ascii="Arial" w:eastAsia="Arial" w:hAnsi="Arial" w:cs="Arial"/>
      <w:sz w:val="22"/>
      <w:szCs w:val="22"/>
      <w:lang w:bidi="de-DE"/>
    </w:rPr>
  </w:style>
  <w:style w:type="character" w:customStyle="1" w:styleId="s4">
    <w:name w:val="s4"/>
    <w:basedOn w:val="Absatz-Standardschriftart"/>
    <w:rsid w:val="006229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085809">
      <w:bodyDiv w:val="1"/>
      <w:marLeft w:val="0"/>
      <w:marRight w:val="0"/>
      <w:marTop w:val="0"/>
      <w:marBottom w:val="0"/>
      <w:divBdr>
        <w:top w:val="none" w:sz="0" w:space="0" w:color="auto"/>
        <w:left w:val="none" w:sz="0" w:space="0" w:color="auto"/>
        <w:bottom w:val="none" w:sz="0" w:space="0" w:color="auto"/>
        <w:right w:val="none" w:sz="0" w:space="0" w:color="auto"/>
      </w:divBdr>
      <w:divsChild>
        <w:div w:id="1393312526">
          <w:marLeft w:val="0"/>
          <w:marRight w:val="0"/>
          <w:marTop w:val="0"/>
          <w:marBottom w:val="0"/>
          <w:divBdr>
            <w:top w:val="none" w:sz="0" w:space="0" w:color="auto"/>
            <w:left w:val="none" w:sz="0" w:space="0" w:color="auto"/>
            <w:bottom w:val="none" w:sz="0" w:space="0" w:color="auto"/>
            <w:right w:val="none" w:sz="0" w:space="0" w:color="auto"/>
          </w:divBdr>
          <w:divsChild>
            <w:div w:id="210576098">
              <w:marLeft w:val="0"/>
              <w:marRight w:val="0"/>
              <w:marTop w:val="0"/>
              <w:marBottom w:val="0"/>
              <w:divBdr>
                <w:top w:val="none" w:sz="0" w:space="0" w:color="auto"/>
                <w:left w:val="none" w:sz="0" w:space="0" w:color="auto"/>
                <w:bottom w:val="none" w:sz="0" w:space="0" w:color="auto"/>
                <w:right w:val="none" w:sz="0" w:space="0" w:color="auto"/>
              </w:divBdr>
            </w:div>
            <w:div w:id="148696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9583">
      <w:bodyDiv w:val="1"/>
      <w:marLeft w:val="0"/>
      <w:marRight w:val="0"/>
      <w:marTop w:val="0"/>
      <w:marBottom w:val="0"/>
      <w:divBdr>
        <w:top w:val="none" w:sz="0" w:space="0" w:color="auto"/>
        <w:left w:val="none" w:sz="0" w:space="0" w:color="auto"/>
        <w:bottom w:val="none" w:sz="0" w:space="0" w:color="auto"/>
        <w:right w:val="none" w:sz="0" w:space="0" w:color="auto"/>
      </w:divBdr>
    </w:div>
    <w:div w:id="172964485">
      <w:bodyDiv w:val="1"/>
      <w:marLeft w:val="0"/>
      <w:marRight w:val="0"/>
      <w:marTop w:val="0"/>
      <w:marBottom w:val="0"/>
      <w:divBdr>
        <w:top w:val="none" w:sz="0" w:space="0" w:color="auto"/>
        <w:left w:val="none" w:sz="0" w:space="0" w:color="auto"/>
        <w:bottom w:val="none" w:sz="0" w:space="0" w:color="auto"/>
        <w:right w:val="none" w:sz="0" w:space="0" w:color="auto"/>
      </w:divBdr>
    </w:div>
    <w:div w:id="253124393">
      <w:bodyDiv w:val="1"/>
      <w:marLeft w:val="0"/>
      <w:marRight w:val="0"/>
      <w:marTop w:val="0"/>
      <w:marBottom w:val="0"/>
      <w:divBdr>
        <w:top w:val="none" w:sz="0" w:space="0" w:color="auto"/>
        <w:left w:val="none" w:sz="0" w:space="0" w:color="auto"/>
        <w:bottom w:val="none" w:sz="0" w:space="0" w:color="auto"/>
        <w:right w:val="none" w:sz="0" w:space="0" w:color="auto"/>
      </w:divBdr>
    </w:div>
    <w:div w:id="281376881">
      <w:bodyDiv w:val="1"/>
      <w:marLeft w:val="0"/>
      <w:marRight w:val="0"/>
      <w:marTop w:val="0"/>
      <w:marBottom w:val="0"/>
      <w:divBdr>
        <w:top w:val="none" w:sz="0" w:space="0" w:color="auto"/>
        <w:left w:val="none" w:sz="0" w:space="0" w:color="auto"/>
        <w:bottom w:val="none" w:sz="0" w:space="0" w:color="auto"/>
        <w:right w:val="none" w:sz="0" w:space="0" w:color="auto"/>
      </w:divBdr>
    </w:div>
    <w:div w:id="327174512">
      <w:bodyDiv w:val="1"/>
      <w:marLeft w:val="0"/>
      <w:marRight w:val="0"/>
      <w:marTop w:val="0"/>
      <w:marBottom w:val="0"/>
      <w:divBdr>
        <w:top w:val="none" w:sz="0" w:space="0" w:color="auto"/>
        <w:left w:val="none" w:sz="0" w:space="0" w:color="auto"/>
        <w:bottom w:val="none" w:sz="0" w:space="0" w:color="auto"/>
        <w:right w:val="none" w:sz="0" w:space="0" w:color="auto"/>
      </w:divBdr>
      <w:divsChild>
        <w:div w:id="133764084">
          <w:marLeft w:val="0"/>
          <w:marRight w:val="0"/>
          <w:marTop w:val="0"/>
          <w:marBottom w:val="0"/>
          <w:divBdr>
            <w:top w:val="none" w:sz="0" w:space="0" w:color="auto"/>
            <w:left w:val="none" w:sz="0" w:space="0" w:color="auto"/>
            <w:bottom w:val="none" w:sz="0" w:space="0" w:color="auto"/>
            <w:right w:val="none" w:sz="0" w:space="0" w:color="auto"/>
          </w:divBdr>
          <w:divsChild>
            <w:div w:id="201903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864500">
      <w:bodyDiv w:val="1"/>
      <w:marLeft w:val="0"/>
      <w:marRight w:val="0"/>
      <w:marTop w:val="0"/>
      <w:marBottom w:val="0"/>
      <w:divBdr>
        <w:top w:val="none" w:sz="0" w:space="0" w:color="auto"/>
        <w:left w:val="none" w:sz="0" w:space="0" w:color="auto"/>
        <w:bottom w:val="none" w:sz="0" w:space="0" w:color="auto"/>
        <w:right w:val="none" w:sz="0" w:space="0" w:color="auto"/>
      </w:divBdr>
    </w:div>
    <w:div w:id="427848752">
      <w:bodyDiv w:val="1"/>
      <w:marLeft w:val="0"/>
      <w:marRight w:val="0"/>
      <w:marTop w:val="0"/>
      <w:marBottom w:val="0"/>
      <w:divBdr>
        <w:top w:val="none" w:sz="0" w:space="0" w:color="auto"/>
        <w:left w:val="none" w:sz="0" w:space="0" w:color="auto"/>
        <w:bottom w:val="none" w:sz="0" w:space="0" w:color="auto"/>
        <w:right w:val="none" w:sz="0" w:space="0" w:color="auto"/>
      </w:divBdr>
      <w:divsChild>
        <w:div w:id="2014144683">
          <w:marLeft w:val="0"/>
          <w:marRight w:val="0"/>
          <w:marTop w:val="0"/>
          <w:marBottom w:val="158"/>
          <w:divBdr>
            <w:top w:val="single" w:sz="2" w:space="0" w:color="BEC6D1"/>
            <w:left w:val="single" w:sz="2" w:space="0" w:color="BEC6D1"/>
            <w:bottom w:val="single" w:sz="2" w:space="0" w:color="BEC6D1"/>
            <w:right w:val="single" w:sz="2" w:space="0" w:color="BEC6D1"/>
          </w:divBdr>
          <w:divsChild>
            <w:div w:id="47146695">
              <w:marLeft w:val="47"/>
              <w:marRight w:val="47"/>
              <w:marTop w:val="47"/>
              <w:marBottom w:val="47"/>
              <w:divBdr>
                <w:top w:val="none" w:sz="0" w:space="0" w:color="auto"/>
                <w:left w:val="none" w:sz="0" w:space="0" w:color="auto"/>
                <w:bottom w:val="none" w:sz="0" w:space="0" w:color="auto"/>
                <w:right w:val="none" w:sz="0" w:space="0" w:color="auto"/>
              </w:divBdr>
              <w:divsChild>
                <w:div w:id="349796334">
                  <w:marLeft w:val="0"/>
                  <w:marRight w:val="158"/>
                  <w:marTop w:val="0"/>
                  <w:marBottom w:val="79"/>
                  <w:divBdr>
                    <w:top w:val="single" w:sz="2" w:space="0" w:color="C7C8C9"/>
                    <w:left w:val="single" w:sz="2" w:space="0" w:color="C7C8C9"/>
                    <w:bottom w:val="none" w:sz="0" w:space="0" w:color="auto"/>
                    <w:right w:val="none" w:sz="0" w:space="0" w:color="auto"/>
                  </w:divBdr>
                  <w:divsChild>
                    <w:div w:id="2128546026">
                      <w:marLeft w:val="158"/>
                      <w:marRight w:val="0"/>
                      <w:marTop w:val="79"/>
                      <w:marBottom w:val="79"/>
                      <w:divBdr>
                        <w:top w:val="none" w:sz="0" w:space="0" w:color="auto"/>
                        <w:left w:val="none" w:sz="0" w:space="0" w:color="auto"/>
                        <w:bottom w:val="none" w:sz="0" w:space="0" w:color="auto"/>
                        <w:right w:val="none" w:sz="0" w:space="0" w:color="auto"/>
                      </w:divBdr>
                      <w:divsChild>
                        <w:div w:id="370345397">
                          <w:marLeft w:val="0"/>
                          <w:marRight w:val="0"/>
                          <w:marTop w:val="0"/>
                          <w:marBottom w:val="0"/>
                          <w:divBdr>
                            <w:top w:val="none" w:sz="0" w:space="0" w:color="auto"/>
                            <w:left w:val="none" w:sz="0" w:space="0" w:color="auto"/>
                            <w:bottom w:val="none" w:sz="0" w:space="0" w:color="auto"/>
                            <w:right w:val="none" w:sz="0" w:space="0" w:color="auto"/>
                          </w:divBdr>
                          <w:divsChild>
                            <w:div w:id="1195772155">
                              <w:marLeft w:val="0"/>
                              <w:marRight w:val="0"/>
                              <w:marTop w:val="0"/>
                              <w:marBottom w:val="0"/>
                              <w:divBdr>
                                <w:top w:val="none" w:sz="0" w:space="0" w:color="auto"/>
                                <w:left w:val="none" w:sz="0" w:space="0" w:color="auto"/>
                                <w:bottom w:val="none" w:sz="0" w:space="0" w:color="auto"/>
                                <w:right w:val="none" w:sz="0" w:space="0" w:color="auto"/>
                              </w:divBdr>
                              <w:divsChild>
                                <w:div w:id="53616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0973663">
      <w:bodyDiv w:val="1"/>
      <w:marLeft w:val="0"/>
      <w:marRight w:val="0"/>
      <w:marTop w:val="0"/>
      <w:marBottom w:val="0"/>
      <w:divBdr>
        <w:top w:val="none" w:sz="0" w:space="0" w:color="auto"/>
        <w:left w:val="none" w:sz="0" w:space="0" w:color="auto"/>
        <w:bottom w:val="none" w:sz="0" w:space="0" w:color="auto"/>
        <w:right w:val="none" w:sz="0" w:space="0" w:color="auto"/>
      </w:divBdr>
      <w:divsChild>
        <w:div w:id="1546987193">
          <w:marLeft w:val="0"/>
          <w:marRight w:val="0"/>
          <w:marTop w:val="0"/>
          <w:marBottom w:val="0"/>
          <w:divBdr>
            <w:top w:val="none" w:sz="0" w:space="0" w:color="auto"/>
            <w:left w:val="none" w:sz="0" w:space="0" w:color="auto"/>
            <w:bottom w:val="none" w:sz="0" w:space="0" w:color="auto"/>
            <w:right w:val="none" w:sz="0" w:space="0" w:color="auto"/>
          </w:divBdr>
          <w:divsChild>
            <w:div w:id="39717341">
              <w:marLeft w:val="0"/>
              <w:marRight w:val="0"/>
              <w:marTop w:val="0"/>
              <w:marBottom w:val="0"/>
              <w:divBdr>
                <w:top w:val="none" w:sz="0" w:space="0" w:color="auto"/>
                <w:left w:val="none" w:sz="0" w:space="0" w:color="auto"/>
                <w:bottom w:val="none" w:sz="0" w:space="0" w:color="auto"/>
                <w:right w:val="none" w:sz="0" w:space="0" w:color="auto"/>
              </w:divBdr>
            </w:div>
            <w:div w:id="202330091">
              <w:marLeft w:val="0"/>
              <w:marRight w:val="0"/>
              <w:marTop w:val="0"/>
              <w:marBottom w:val="0"/>
              <w:divBdr>
                <w:top w:val="none" w:sz="0" w:space="0" w:color="auto"/>
                <w:left w:val="none" w:sz="0" w:space="0" w:color="auto"/>
                <w:bottom w:val="none" w:sz="0" w:space="0" w:color="auto"/>
                <w:right w:val="none" w:sz="0" w:space="0" w:color="auto"/>
              </w:divBdr>
            </w:div>
            <w:div w:id="258417495">
              <w:marLeft w:val="0"/>
              <w:marRight w:val="0"/>
              <w:marTop w:val="0"/>
              <w:marBottom w:val="0"/>
              <w:divBdr>
                <w:top w:val="none" w:sz="0" w:space="0" w:color="auto"/>
                <w:left w:val="none" w:sz="0" w:space="0" w:color="auto"/>
                <w:bottom w:val="none" w:sz="0" w:space="0" w:color="auto"/>
                <w:right w:val="none" w:sz="0" w:space="0" w:color="auto"/>
              </w:divBdr>
            </w:div>
            <w:div w:id="1516310713">
              <w:marLeft w:val="0"/>
              <w:marRight w:val="0"/>
              <w:marTop w:val="0"/>
              <w:marBottom w:val="0"/>
              <w:divBdr>
                <w:top w:val="none" w:sz="0" w:space="0" w:color="auto"/>
                <w:left w:val="none" w:sz="0" w:space="0" w:color="auto"/>
                <w:bottom w:val="none" w:sz="0" w:space="0" w:color="auto"/>
                <w:right w:val="none" w:sz="0" w:space="0" w:color="auto"/>
              </w:divBdr>
            </w:div>
            <w:div w:id="153191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646110">
      <w:bodyDiv w:val="1"/>
      <w:marLeft w:val="0"/>
      <w:marRight w:val="0"/>
      <w:marTop w:val="0"/>
      <w:marBottom w:val="0"/>
      <w:divBdr>
        <w:top w:val="none" w:sz="0" w:space="0" w:color="auto"/>
        <w:left w:val="none" w:sz="0" w:space="0" w:color="auto"/>
        <w:bottom w:val="none" w:sz="0" w:space="0" w:color="auto"/>
        <w:right w:val="none" w:sz="0" w:space="0" w:color="auto"/>
      </w:divBdr>
      <w:divsChild>
        <w:div w:id="1371612726">
          <w:marLeft w:val="0"/>
          <w:marRight w:val="0"/>
          <w:marTop w:val="0"/>
          <w:marBottom w:val="300"/>
          <w:divBdr>
            <w:top w:val="none" w:sz="0" w:space="0" w:color="auto"/>
            <w:left w:val="none" w:sz="0" w:space="0" w:color="auto"/>
            <w:bottom w:val="none" w:sz="0" w:space="0" w:color="auto"/>
            <w:right w:val="none" w:sz="0" w:space="0" w:color="auto"/>
          </w:divBdr>
          <w:divsChild>
            <w:div w:id="975570087">
              <w:marLeft w:val="0"/>
              <w:marRight w:val="0"/>
              <w:marTop w:val="0"/>
              <w:marBottom w:val="0"/>
              <w:divBdr>
                <w:top w:val="none" w:sz="0" w:space="0" w:color="auto"/>
                <w:left w:val="none" w:sz="0" w:space="0" w:color="auto"/>
                <w:bottom w:val="none" w:sz="0" w:space="0" w:color="auto"/>
                <w:right w:val="none" w:sz="0" w:space="0" w:color="auto"/>
              </w:divBdr>
            </w:div>
            <w:div w:id="27874909">
              <w:marLeft w:val="0"/>
              <w:marRight w:val="0"/>
              <w:marTop w:val="0"/>
              <w:marBottom w:val="0"/>
              <w:divBdr>
                <w:top w:val="none" w:sz="0" w:space="0" w:color="auto"/>
                <w:left w:val="none" w:sz="0" w:space="0" w:color="auto"/>
                <w:bottom w:val="none" w:sz="0" w:space="0" w:color="auto"/>
                <w:right w:val="none" w:sz="0" w:space="0" w:color="auto"/>
              </w:divBdr>
            </w:div>
          </w:divsChild>
        </w:div>
        <w:div w:id="632906614">
          <w:marLeft w:val="0"/>
          <w:marRight w:val="0"/>
          <w:marTop w:val="0"/>
          <w:marBottom w:val="300"/>
          <w:divBdr>
            <w:top w:val="none" w:sz="0" w:space="0" w:color="auto"/>
            <w:left w:val="none" w:sz="0" w:space="0" w:color="auto"/>
            <w:bottom w:val="none" w:sz="0" w:space="0" w:color="auto"/>
            <w:right w:val="none" w:sz="0" w:space="0" w:color="auto"/>
          </w:divBdr>
          <w:divsChild>
            <w:div w:id="2051608658">
              <w:marLeft w:val="0"/>
              <w:marRight w:val="0"/>
              <w:marTop w:val="0"/>
              <w:marBottom w:val="0"/>
              <w:divBdr>
                <w:top w:val="none" w:sz="0" w:space="0" w:color="auto"/>
                <w:left w:val="none" w:sz="0" w:space="0" w:color="auto"/>
                <w:bottom w:val="none" w:sz="0" w:space="0" w:color="auto"/>
                <w:right w:val="none" w:sz="0" w:space="0" w:color="auto"/>
              </w:divBdr>
            </w:div>
          </w:divsChild>
        </w:div>
        <w:div w:id="1373385272">
          <w:marLeft w:val="0"/>
          <w:marRight w:val="0"/>
          <w:marTop w:val="0"/>
          <w:marBottom w:val="0"/>
          <w:divBdr>
            <w:top w:val="none" w:sz="0" w:space="0" w:color="auto"/>
            <w:left w:val="none" w:sz="0" w:space="0" w:color="auto"/>
            <w:bottom w:val="none" w:sz="0" w:space="0" w:color="auto"/>
            <w:right w:val="none" w:sz="0" w:space="0" w:color="auto"/>
          </w:divBdr>
          <w:divsChild>
            <w:div w:id="1810320655">
              <w:marLeft w:val="0"/>
              <w:marRight w:val="0"/>
              <w:marTop w:val="0"/>
              <w:marBottom w:val="0"/>
              <w:divBdr>
                <w:top w:val="none" w:sz="0" w:space="0" w:color="auto"/>
                <w:left w:val="none" w:sz="0" w:space="0" w:color="auto"/>
                <w:bottom w:val="none" w:sz="0" w:space="0" w:color="auto"/>
                <w:right w:val="none" w:sz="0" w:space="0" w:color="auto"/>
              </w:divBdr>
              <w:divsChild>
                <w:div w:id="131814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698213">
      <w:bodyDiv w:val="1"/>
      <w:marLeft w:val="0"/>
      <w:marRight w:val="0"/>
      <w:marTop w:val="0"/>
      <w:marBottom w:val="0"/>
      <w:divBdr>
        <w:top w:val="none" w:sz="0" w:space="0" w:color="auto"/>
        <w:left w:val="none" w:sz="0" w:space="0" w:color="auto"/>
        <w:bottom w:val="none" w:sz="0" w:space="0" w:color="auto"/>
        <w:right w:val="none" w:sz="0" w:space="0" w:color="auto"/>
      </w:divBdr>
      <w:divsChild>
        <w:div w:id="2122606260">
          <w:marLeft w:val="0"/>
          <w:marRight w:val="0"/>
          <w:marTop w:val="0"/>
          <w:marBottom w:val="0"/>
          <w:divBdr>
            <w:top w:val="none" w:sz="0" w:space="0" w:color="auto"/>
            <w:left w:val="none" w:sz="0" w:space="0" w:color="auto"/>
            <w:bottom w:val="none" w:sz="0" w:space="0" w:color="auto"/>
            <w:right w:val="none" w:sz="0" w:space="0" w:color="auto"/>
          </w:divBdr>
          <w:divsChild>
            <w:div w:id="533421623">
              <w:marLeft w:val="0"/>
              <w:marRight w:val="0"/>
              <w:marTop w:val="0"/>
              <w:marBottom w:val="0"/>
              <w:divBdr>
                <w:top w:val="none" w:sz="0" w:space="0" w:color="auto"/>
                <w:left w:val="none" w:sz="0" w:space="0" w:color="auto"/>
                <w:bottom w:val="none" w:sz="0" w:space="0" w:color="auto"/>
                <w:right w:val="none" w:sz="0" w:space="0" w:color="auto"/>
              </w:divBdr>
            </w:div>
            <w:div w:id="21184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716270">
      <w:bodyDiv w:val="1"/>
      <w:marLeft w:val="0"/>
      <w:marRight w:val="0"/>
      <w:marTop w:val="0"/>
      <w:marBottom w:val="0"/>
      <w:divBdr>
        <w:top w:val="none" w:sz="0" w:space="0" w:color="auto"/>
        <w:left w:val="none" w:sz="0" w:space="0" w:color="auto"/>
        <w:bottom w:val="none" w:sz="0" w:space="0" w:color="auto"/>
        <w:right w:val="none" w:sz="0" w:space="0" w:color="auto"/>
      </w:divBdr>
    </w:div>
    <w:div w:id="836337459">
      <w:bodyDiv w:val="1"/>
      <w:marLeft w:val="0"/>
      <w:marRight w:val="0"/>
      <w:marTop w:val="0"/>
      <w:marBottom w:val="0"/>
      <w:divBdr>
        <w:top w:val="none" w:sz="0" w:space="0" w:color="auto"/>
        <w:left w:val="none" w:sz="0" w:space="0" w:color="auto"/>
        <w:bottom w:val="none" w:sz="0" w:space="0" w:color="auto"/>
        <w:right w:val="none" w:sz="0" w:space="0" w:color="auto"/>
      </w:divBdr>
      <w:divsChild>
        <w:div w:id="103353202">
          <w:marLeft w:val="0"/>
          <w:marRight w:val="0"/>
          <w:marTop w:val="0"/>
          <w:marBottom w:val="300"/>
          <w:divBdr>
            <w:top w:val="none" w:sz="0" w:space="0" w:color="auto"/>
            <w:left w:val="none" w:sz="0" w:space="0" w:color="auto"/>
            <w:bottom w:val="none" w:sz="0" w:space="0" w:color="auto"/>
            <w:right w:val="none" w:sz="0" w:space="0" w:color="auto"/>
          </w:divBdr>
          <w:divsChild>
            <w:div w:id="2010329037">
              <w:marLeft w:val="0"/>
              <w:marRight w:val="0"/>
              <w:marTop w:val="0"/>
              <w:marBottom w:val="0"/>
              <w:divBdr>
                <w:top w:val="none" w:sz="0" w:space="0" w:color="auto"/>
                <w:left w:val="none" w:sz="0" w:space="0" w:color="auto"/>
                <w:bottom w:val="none" w:sz="0" w:space="0" w:color="auto"/>
                <w:right w:val="none" w:sz="0" w:space="0" w:color="auto"/>
              </w:divBdr>
            </w:div>
            <w:div w:id="1851869036">
              <w:marLeft w:val="0"/>
              <w:marRight w:val="0"/>
              <w:marTop w:val="0"/>
              <w:marBottom w:val="0"/>
              <w:divBdr>
                <w:top w:val="none" w:sz="0" w:space="0" w:color="auto"/>
                <w:left w:val="none" w:sz="0" w:space="0" w:color="auto"/>
                <w:bottom w:val="none" w:sz="0" w:space="0" w:color="auto"/>
                <w:right w:val="none" w:sz="0" w:space="0" w:color="auto"/>
              </w:divBdr>
            </w:div>
          </w:divsChild>
        </w:div>
        <w:div w:id="1577472848">
          <w:marLeft w:val="0"/>
          <w:marRight w:val="0"/>
          <w:marTop w:val="0"/>
          <w:marBottom w:val="0"/>
          <w:divBdr>
            <w:top w:val="none" w:sz="0" w:space="0" w:color="auto"/>
            <w:left w:val="none" w:sz="0" w:space="0" w:color="auto"/>
            <w:bottom w:val="none" w:sz="0" w:space="0" w:color="auto"/>
            <w:right w:val="none" w:sz="0" w:space="0" w:color="auto"/>
          </w:divBdr>
          <w:divsChild>
            <w:div w:id="2052000751">
              <w:marLeft w:val="-225"/>
              <w:marRight w:val="-225"/>
              <w:marTop w:val="0"/>
              <w:marBottom w:val="0"/>
              <w:divBdr>
                <w:top w:val="none" w:sz="0" w:space="0" w:color="auto"/>
                <w:left w:val="none" w:sz="0" w:space="0" w:color="auto"/>
                <w:bottom w:val="none" w:sz="0" w:space="0" w:color="auto"/>
                <w:right w:val="none" w:sz="0" w:space="0" w:color="auto"/>
              </w:divBdr>
              <w:divsChild>
                <w:div w:id="693002800">
                  <w:marLeft w:val="137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258433">
      <w:bodyDiv w:val="1"/>
      <w:marLeft w:val="0"/>
      <w:marRight w:val="0"/>
      <w:marTop w:val="0"/>
      <w:marBottom w:val="0"/>
      <w:divBdr>
        <w:top w:val="none" w:sz="0" w:space="0" w:color="auto"/>
        <w:left w:val="none" w:sz="0" w:space="0" w:color="auto"/>
        <w:bottom w:val="none" w:sz="0" w:space="0" w:color="auto"/>
        <w:right w:val="none" w:sz="0" w:space="0" w:color="auto"/>
      </w:divBdr>
      <w:divsChild>
        <w:div w:id="532811338">
          <w:marLeft w:val="0"/>
          <w:marRight w:val="0"/>
          <w:marTop w:val="0"/>
          <w:marBottom w:val="0"/>
          <w:divBdr>
            <w:top w:val="none" w:sz="0" w:space="0" w:color="auto"/>
            <w:left w:val="none" w:sz="0" w:space="0" w:color="auto"/>
            <w:bottom w:val="none" w:sz="0" w:space="0" w:color="auto"/>
            <w:right w:val="none" w:sz="0" w:space="0" w:color="auto"/>
          </w:divBdr>
          <w:divsChild>
            <w:div w:id="20448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690786">
      <w:bodyDiv w:val="1"/>
      <w:marLeft w:val="0"/>
      <w:marRight w:val="0"/>
      <w:marTop w:val="0"/>
      <w:marBottom w:val="0"/>
      <w:divBdr>
        <w:top w:val="none" w:sz="0" w:space="0" w:color="auto"/>
        <w:left w:val="none" w:sz="0" w:space="0" w:color="auto"/>
        <w:bottom w:val="none" w:sz="0" w:space="0" w:color="auto"/>
        <w:right w:val="none" w:sz="0" w:space="0" w:color="auto"/>
      </w:divBdr>
    </w:div>
    <w:div w:id="1043138004">
      <w:bodyDiv w:val="1"/>
      <w:marLeft w:val="0"/>
      <w:marRight w:val="0"/>
      <w:marTop w:val="0"/>
      <w:marBottom w:val="0"/>
      <w:divBdr>
        <w:top w:val="none" w:sz="0" w:space="0" w:color="auto"/>
        <w:left w:val="none" w:sz="0" w:space="0" w:color="auto"/>
        <w:bottom w:val="none" w:sz="0" w:space="0" w:color="auto"/>
        <w:right w:val="none" w:sz="0" w:space="0" w:color="auto"/>
      </w:divBdr>
      <w:divsChild>
        <w:div w:id="1120301636">
          <w:marLeft w:val="0"/>
          <w:marRight w:val="0"/>
          <w:marTop w:val="0"/>
          <w:marBottom w:val="0"/>
          <w:divBdr>
            <w:top w:val="none" w:sz="0" w:space="0" w:color="auto"/>
            <w:left w:val="none" w:sz="0" w:space="0" w:color="auto"/>
            <w:bottom w:val="none" w:sz="0" w:space="0" w:color="auto"/>
            <w:right w:val="none" w:sz="0" w:space="0" w:color="auto"/>
          </w:divBdr>
          <w:divsChild>
            <w:div w:id="1573348260">
              <w:marLeft w:val="-225"/>
              <w:marRight w:val="-225"/>
              <w:marTop w:val="0"/>
              <w:marBottom w:val="0"/>
              <w:divBdr>
                <w:top w:val="none" w:sz="0" w:space="0" w:color="auto"/>
                <w:left w:val="none" w:sz="0" w:space="0" w:color="auto"/>
                <w:bottom w:val="none" w:sz="0" w:space="0" w:color="auto"/>
                <w:right w:val="none" w:sz="0" w:space="0" w:color="auto"/>
              </w:divBdr>
              <w:divsChild>
                <w:div w:id="48454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7101">
          <w:marLeft w:val="0"/>
          <w:marRight w:val="0"/>
          <w:marTop w:val="0"/>
          <w:marBottom w:val="0"/>
          <w:divBdr>
            <w:top w:val="none" w:sz="0" w:space="0" w:color="auto"/>
            <w:left w:val="none" w:sz="0" w:space="0" w:color="auto"/>
            <w:bottom w:val="none" w:sz="0" w:space="0" w:color="auto"/>
            <w:right w:val="none" w:sz="0" w:space="0" w:color="auto"/>
          </w:divBdr>
        </w:div>
      </w:divsChild>
    </w:div>
    <w:div w:id="1201241768">
      <w:bodyDiv w:val="1"/>
      <w:marLeft w:val="0"/>
      <w:marRight w:val="0"/>
      <w:marTop w:val="0"/>
      <w:marBottom w:val="0"/>
      <w:divBdr>
        <w:top w:val="none" w:sz="0" w:space="0" w:color="auto"/>
        <w:left w:val="none" w:sz="0" w:space="0" w:color="auto"/>
        <w:bottom w:val="none" w:sz="0" w:space="0" w:color="auto"/>
        <w:right w:val="none" w:sz="0" w:space="0" w:color="auto"/>
      </w:divBdr>
      <w:divsChild>
        <w:div w:id="1885870988">
          <w:marLeft w:val="0"/>
          <w:marRight w:val="0"/>
          <w:marTop w:val="0"/>
          <w:marBottom w:val="300"/>
          <w:divBdr>
            <w:top w:val="single" w:sz="6" w:space="0" w:color="BEC6D1"/>
            <w:left w:val="single" w:sz="6" w:space="0" w:color="BEC6D1"/>
            <w:bottom w:val="single" w:sz="6" w:space="0" w:color="BEC6D1"/>
            <w:right w:val="single" w:sz="6" w:space="0" w:color="BEC6D1"/>
          </w:divBdr>
          <w:divsChild>
            <w:div w:id="1844394268">
              <w:marLeft w:val="90"/>
              <w:marRight w:val="90"/>
              <w:marTop w:val="90"/>
              <w:marBottom w:val="90"/>
              <w:divBdr>
                <w:top w:val="single" w:sz="6" w:space="0" w:color="BEC6D1"/>
                <w:left w:val="single" w:sz="6" w:space="0" w:color="BEC6D1"/>
                <w:bottom w:val="single" w:sz="6" w:space="0" w:color="BEC6D1"/>
                <w:right w:val="single" w:sz="6" w:space="0" w:color="BEC6D1"/>
              </w:divBdr>
              <w:divsChild>
                <w:div w:id="1913395184">
                  <w:marLeft w:val="90"/>
                  <w:marRight w:val="300"/>
                  <w:marTop w:val="90"/>
                  <w:marBottom w:val="150"/>
                  <w:divBdr>
                    <w:top w:val="single" w:sz="6" w:space="0" w:color="C7C8C9"/>
                    <w:left w:val="single" w:sz="6" w:space="0" w:color="C7C8C9"/>
                    <w:bottom w:val="single" w:sz="6" w:space="0" w:color="BEC6D1"/>
                    <w:right w:val="single" w:sz="6" w:space="0" w:color="BEC6D1"/>
                  </w:divBdr>
                  <w:divsChild>
                    <w:div w:id="1796291204">
                      <w:marLeft w:val="300"/>
                      <w:marRight w:val="300"/>
                      <w:marTop w:val="150"/>
                      <w:marBottom w:val="150"/>
                      <w:divBdr>
                        <w:top w:val="single" w:sz="6" w:space="0" w:color="C7C8C9"/>
                        <w:left w:val="single" w:sz="6" w:space="0" w:color="C7C8C9"/>
                        <w:bottom w:val="single" w:sz="6" w:space="0" w:color="BEC6D1"/>
                        <w:right w:val="single" w:sz="6" w:space="0" w:color="BEC6D1"/>
                      </w:divBdr>
                      <w:divsChild>
                        <w:div w:id="28772746">
                          <w:marLeft w:val="0"/>
                          <w:marRight w:val="0"/>
                          <w:marTop w:val="0"/>
                          <w:marBottom w:val="0"/>
                          <w:divBdr>
                            <w:top w:val="none" w:sz="0" w:space="0" w:color="auto"/>
                            <w:left w:val="none" w:sz="0" w:space="0" w:color="auto"/>
                            <w:bottom w:val="none" w:sz="0" w:space="0" w:color="auto"/>
                            <w:right w:val="none" w:sz="0" w:space="0" w:color="auto"/>
                          </w:divBdr>
                          <w:divsChild>
                            <w:div w:id="129786924">
                              <w:marLeft w:val="0"/>
                              <w:marRight w:val="0"/>
                              <w:marTop w:val="0"/>
                              <w:marBottom w:val="0"/>
                              <w:divBdr>
                                <w:top w:val="none" w:sz="0" w:space="0" w:color="auto"/>
                                <w:left w:val="none" w:sz="0" w:space="0" w:color="auto"/>
                                <w:bottom w:val="none" w:sz="0" w:space="0" w:color="auto"/>
                                <w:right w:val="none" w:sz="0" w:space="0" w:color="auto"/>
                              </w:divBdr>
                            </w:div>
                            <w:div w:id="716780374">
                              <w:marLeft w:val="3150"/>
                              <w:marRight w:val="0"/>
                              <w:marTop w:val="0"/>
                              <w:marBottom w:val="0"/>
                              <w:divBdr>
                                <w:top w:val="none" w:sz="0" w:space="0" w:color="auto"/>
                                <w:left w:val="none" w:sz="0" w:space="0" w:color="auto"/>
                                <w:bottom w:val="none" w:sz="0" w:space="0" w:color="auto"/>
                                <w:right w:val="none" w:sz="0" w:space="0" w:color="auto"/>
                              </w:divBdr>
                              <w:divsChild>
                                <w:div w:id="148376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5870">
                          <w:marLeft w:val="0"/>
                          <w:marRight w:val="0"/>
                          <w:marTop w:val="0"/>
                          <w:marBottom w:val="0"/>
                          <w:divBdr>
                            <w:top w:val="none" w:sz="0" w:space="0" w:color="auto"/>
                            <w:left w:val="none" w:sz="0" w:space="0" w:color="auto"/>
                            <w:bottom w:val="none" w:sz="0" w:space="0" w:color="auto"/>
                            <w:right w:val="none" w:sz="0" w:space="0" w:color="auto"/>
                          </w:divBdr>
                          <w:divsChild>
                            <w:div w:id="289672830">
                              <w:marLeft w:val="0"/>
                              <w:marRight w:val="0"/>
                              <w:marTop w:val="0"/>
                              <w:marBottom w:val="0"/>
                              <w:divBdr>
                                <w:top w:val="none" w:sz="0" w:space="0" w:color="auto"/>
                                <w:left w:val="none" w:sz="0" w:space="0" w:color="auto"/>
                                <w:bottom w:val="none" w:sz="0" w:space="0" w:color="auto"/>
                                <w:right w:val="none" w:sz="0" w:space="0" w:color="auto"/>
                              </w:divBdr>
                            </w:div>
                            <w:div w:id="366562500">
                              <w:marLeft w:val="3150"/>
                              <w:marRight w:val="0"/>
                              <w:marTop w:val="0"/>
                              <w:marBottom w:val="0"/>
                              <w:divBdr>
                                <w:top w:val="none" w:sz="0" w:space="0" w:color="auto"/>
                                <w:left w:val="none" w:sz="0" w:space="0" w:color="auto"/>
                                <w:bottom w:val="none" w:sz="0" w:space="0" w:color="auto"/>
                                <w:right w:val="none" w:sz="0" w:space="0" w:color="auto"/>
                              </w:divBdr>
                              <w:divsChild>
                                <w:div w:id="42993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7255">
                          <w:marLeft w:val="0"/>
                          <w:marRight w:val="0"/>
                          <w:marTop w:val="0"/>
                          <w:marBottom w:val="0"/>
                          <w:divBdr>
                            <w:top w:val="none" w:sz="0" w:space="0" w:color="auto"/>
                            <w:left w:val="none" w:sz="0" w:space="0" w:color="auto"/>
                            <w:bottom w:val="none" w:sz="0" w:space="0" w:color="auto"/>
                            <w:right w:val="none" w:sz="0" w:space="0" w:color="auto"/>
                          </w:divBdr>
                          <w:divsChild>
                            <w:div w:id="392969291">
                              <w:marLeft w:val="0"/>
                              <w:marRight w:val="0"/>
                              <w:marTop w:val="0"/>
                              <w:marBottom w:val="0"/>
                              <w:divBdr>
                                <w:top w:val="none" w:sz="0" w:space="0" w:color="auto"/>
                                <w:left w:val="none" w:sz="0" w:space="0" w:color="auto"/>
                                <w:bottom w:val="none" w:sz="0" w:space="0" w:color="auto"/>
                                <w:right w:val="none" w:sz="0" w:space="0" w:color="auto"/>
                              </w:divBdr>
                            </w:div>
                            <w:div w:id="1950773244">
                              <w:marLeft w:val="3150"/>
                              <w:marRight w:val="0"/>
                              <w:marTop w:val="0"/>
                              <w:marBottom w:val="0"/>
                              <w:divBdr>
                                <w:top w:val="none" w:sz="0" w:space="0" w:color="auto"/>
                                <w:left w:val="none" w:sz="0" w:space="0" w:color="auto"/>
                                <w:bottom w:val="none" w:sz="0" w:space="0" w:color="auto"/>
                                <w:right w:val="none" w:sz="0" w:space="0" w:color="auto"/>
                              </w:divBdr>
                              <w:divsChild>
                                <w:div w:id="68472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1025">
                          <w:marLeft w:val="0"/>
                          <w:marRight w:val="0"/>
                          <w:marTop w:val="0"/>
                          <w:marBottom w:val="0"/>
                          <w:divBdr>
                            <w:top w:val="none" w:sz="0" w:space="0" w:color="auto"/>
                            <w:left w:val="none" w:sz="0" w:space="0" w:color="auto"/>
                            <w:bottom w:val="none" w:sz="0" w:space="0" w:color="auto"/>
                            <w:right w:val="none" w:sz="0" w:space="0" w:color="auto"/>
                          </w:divBdr>
                          <w:divsChild>
                            <w:div w:id="533927756">
                              <w:marLeft w:val="3150"/>
                              <w:marRight w:val="0"/>
                              <w:marTop w:val="0"/>
                              <w:marBottom w:val="0"/>
                              <w:divBdr>
                                <w:top w:val="none" w:sz="0" w:space="0" w:color="auto"/>
                                <w:left w:val="none" w:sz="0" w:space="0" w:color="auto"/>
                                <w:bottom w:val="none" w:sz="0" w:space="0" w:color="auto"/>
                                <w:right w:val="none" w:sz="0" w:space="0" w:color="auto"/>
                              </w:divBdr>
                              <w:divsChild>
                                <w:div w:id="144862643">
                                  <w:marLeft w:val="0"/>
                                  <w:marRight w:val="0"/>
                                  <w:marTop w:val="0"/>
                                  <w:marBottom w:val="0"/>
                                  <w:divBdr>
                                    <w:top w:val="none" w:sz="0" w:space="0" w:color="auto"/>
                                    <w:left w:val="none" w:sz="0" w:space="0" w:color="auto"/>
                                    <w:bottom w:val="none" w:sz="0" w:space="0" w:color="auto"/>
                                    <w:right w:val="none" w:sz="0" w:space="0" w:color="auto"/>
                                  </w:divBdr>
                                </w:div>
                              </w:divsChild>
                            </w:div>
                            <w:div w:id="1930773029">
                              <w:marLeft w:val="0"/>
                              <w:marRight w:val="0"/>
                              <w:marTop w:val="0"/>
                              <w:marBottom w:val="0"/>
                              <w:divBdr>
                                <w:top w:val="none" w:sz="0" w:space="0" w:color="auto"/>
                                <w:left w:val="none" w:sz="0" w:space="0" w:color="auto"/>
                                <w:bottom w:val="none" w:sz="0" w:space="0" w:color="auto"/>
                                <w:right w:val="none" w:sz="0" w:space="0" w:color="auto"/>
                              </w:divBdr>
                            </w:div>
                          </w:divsChild>
                        </w:div>
                        <w:div w:id="1562860051">
                          <w:marLeft w:val="0"/>
                          <w:marRight w:val="0"/>
                          <w:marTop w:val="0"/>
                          <w:marBottom w:val="0"/>
                          <w:divBdr>
                            <w:top w:val="none" w:sz="0" w:space="0" w:color="auto"/>
                            <w:left w:val="none" w:sz="0" w:space="0" w:color="auto"/>
                            <w:bottom w:val="none" w:sz="0" w:space="0" w:color="auto"/>
                            <w:right w:val="none" w:sz="0" w:space="0" w:color="auto"/>
                          </w:divBdr>
                          <w:divsChild>
                            <w:div w:id="1281496773">
                              <w:marLeft w:val="0"/>
                              <w:marRight w:val="0"/>
                              <w:marTop w:val="0"/>
                              <w:marBottom w:val="0"/>
                              <w:divBdr>
                                <w:top w:val="none" w:sz="0" w:space="0" w:color="auto"/>
                                <w:left w:val="none" w:sz="0" w:space="0" w:color="auto"/>
                                <w:bottom w:val="none" w:sz="0" w:space="0" w:color="auto"/>
                                <w:right w:val="none" w:sz="0" w:space="0" w:color="auto"/>
                              </w:divBdr>
                            </w:div>
                            <w:div w:id="1976715642">
                              <w:marLeft w:val="3150"/>
                              <w:marRight w:val="0"/>
                              <w:marTop w:val="0"/>
                              <w:marBottom w:val="0"/>
                              <w:divBdr>
                                <w:top w:val="none" w:sz="0" w:space="0" w:color="auto"/>
                                <w:left w:val="none" w:sz="0" w:space="0" w:color="auto"/>
                                <w:bottom w:val="none" w:sz="0" w:space="0" w:color="auto"/>
                                <w:right w:val="none" w:sz="0" w:space="0" w:color="auto"/>
                              </w:divBdr>
                              <w:divsChild>
                                <w:div w:id="131714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47117">
                          <w:marLeft w:val="0"/>
                          <w:marRight w:val="0"/>
                          <w:marTop w:val="0"/>
                          <w:marBottom w:val="0"/>
                          <w:divBdr>
                            <w:top w:val="none" w:sz="0" w:space="0" w:color="auto"/>
                            <w:left w:val="none" w:sz="0" w:space="0" w:color="auto"/>
                            <w:bottom w:val="none" w:sz="0" w:space="0" w:color="auto"/>
                            <w:right w:val="none" w:sz="0" w:space="0" w:color="auto"/>
                          </w:divBdr>
                          <w:divsChild>
                            <w:div w:id="317463953">
                              <w:marLeft w:val="0"/>
                              <w:marRight w:val="0"/>
                              <w:marTop w:val="0"/>
                              <w:marBottom w:val="0"/>
                              <w:divBdr>
                                <w:top w:val="none" w:sz="0" w:space="0" w:color="auto"/>
                                <w:left w:val="none" w:sz="0" w:space="0" w:color="auto"/>
                                <w:bottom w:val="none" w:sz="0" w:space="0" w:color="auto"/>
                                <w:right w:val="none" w:sz="0" w:space="0" w:color="auto"/>
                              </w:divBdr>
                            </w:div>
                            <w:div w:id="1673410396">
                              <w:marLeft w:val="3150"/>
                              <w:marRight w:val="0"/>
                              <w:marTop w:val="0"/>
                              <w:marBottom w:val="0"/>
                              <w:divBdr>
                                <w:top w:val="none" w:sz="0" w:space="0" w:color="auto"/>
                                <w:left w:val="none" w:sz="0" w:space="0" w:color="auto"/>
                                <w:bottom w:val="none" w:sz="0" w:space="0" w:color="auto"/>
                                <w:right w:val="none" w:sz="0" w:space="0" w:color="auto"/>
                              </w:divBdr>
                              <w:divsChild>
                                <w:div w:id="170801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105614">
                          <w:marLeft w:val="0"/>
                          <w:marRight w:val="0"/>
                          <w:marTop w:val="0"/>
                          <w:marBottom w:val="0"/>
                          <w:divBdr>
                            <w:top w:val="none" w:sz="0" w:space="0" w:color="auto"/>
                            <w:left w:val="none" w:sz="0" w:space="0" w:color="auto"/>
                            <w:bottom w:val="none" w:sz="0" w:space="0" w:color="auto"/>
                            <w:right w:val="none" w:sz="0" w:space="0" w:color="auto"/>
                          </w:divBdr>
                        </w:div>
                        <w:div w:id="1778985446">
                          <w:marLeft w:val="0"/>
                          <w:marRight w:val="0"/>
                          <w:marTop w:val="0"/>
                          <w:marBottom w:val="0"/>
                          <w:divBdr>
                            <w:top w:val="none" w:sz="0" w:space="0" w:color="auto"/>
                            <w:left w:val="none" w:sz="0" w:space="0" w:color="auto"/>
                            <w:bottom w:val="none" w:sz="0" w:space="0" w:color="auto"/>
                            <w:right w:val="none" w:sz="0" w:space="0" w:color="auto"/>
                          </w:divBdr>
                          <w:divsChild>
                            <w:div w:id="581838896">
                              <w:marLeft w:val="0"/>
                              <w:marRight w:val="0"/>
                              <w:marTop w:val="0"/>
                              <w:marBottom w:val="0"/>
                              <w:divBdr>
                                <w:top w:val="none" w:sz="0" w:space="0" w:color="auto"/>
                                <w:left w:val="none" w:sz="0" w:space="0" w:color="auto"/>
                                <w:bottom w:val="none" w:sz="0" w:space="0" w:color="auto"/>
                                <w:right w:val="none" w:sz="0" w:space="0" w:color="auto"/>
                              </w:divBdr>
                            </w:div>
                            <w:div w:id="1104153520">
                              <w:marLeft w:val="3150"/>
                              <w:marRight w:val="0"/>
                              <w:marTop w:val="0"/>
                              <w:marBottom w:val="0"/>
                              <w:divBdr>
                                <w:top w:val="none" w:sz="0" w:space="0" w:color="auto"/>
                                <w:left w:val="none" w:sz="0" w:space="0" w:color="auto"/>
                                <w:bottom w:val="none" w:sz="0" w:space="0" w:color="auto"/>
                                <w:right w:val="none" w:sz="0" w:space="0" w:color="auto"/>
                              </w:divBdr>
                              <w:divsChild>
                                <w:div w:id="79340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599411">
                          <w:marLeft w:val="0"/>
                          <w:marRight w:val="0"/>
                          <w:marTop w:val="0"/>
                          <w:marBottom w:val="0"/>
                          <w:divBdr>
                            <w:top w:val="none" w:sz="0" w:space="0" w:color="auto"/>
                            <w:left w:val="none" w:sz="0" w:space="0" w:color="auto"/>
                            <w:bottom w:val="none" w:sz="0" w:space="0" w:color="auto"/>
                            <w:right w:val="none" w:sz="0" w:space="0" w:color="auto"/>
                          </w:divBdr>
                          <w:divsChild>
                            <w:div w:id="731735016">
                              <w:marLeft w:val="0"/>
                              <w:marRight w:val="0"/>
                              <w:marTop w:val="0"/>
                              <w:marBottom w:val="0"/>
                              <w:divBdr>
                                <w:top w:val="none" w:sz="0" w:space="0" w:color="auto"/>
                                <w:left w:val="none" w:sz="0" w:space="0" w:color="auto"/>
                                <w:bottom w:val="none" w:sz="0" w:space="0" w:color="auto"/>
                                <w:right w:val="none" w:sz="0" w:space="0" w:color="auto"/>
                              </w:divBdr>
                            </w:div>
                            <w:div w:id="1404181118">
                              <w:marLeft w:val="3150"/>
                              <w:marRight w:val="0"/>
                              <w:marTop w:val="0"/>
                              <w:marBottom w:val="0"/>
                              <w:divBdr>
                                <w:top w:val="none" w:sz="0" w:space="0" w:color="auto"/>
                                <w:left w:val="none" w:sz="0" w:space="0" w:color="auto"/>
                                <w:bottom w:val="none" w:sz="0" w:space="0" w:color="auto"/>
                                <w:right w:val="none" w:sz="0" w:space="0" w:color="auto"/>
                              </w:divBdr>
                              <w:divsChild>
                                <w:div w:id="165656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8475606">
      <w:bodyDiv w:val="1"/>
      <w:marLeft w:val="0"/>
      <w:marRight w:val="0"/>
      <w:marTop w:val="0"/>
      <w:marBottom w:val="0"/>
      <w:divBdr>
        <w:top w:val="none" w:sz="0" w:space="0" w:color="auto"/>
        <w:left w:val="none" w:sz="0" w:space="0" w:color="auto"/>
        <w:bottom w:val="none" w:sz="0" w:space="0" w:color="auto"/>
        <w:right w:val="none" w:sz="0" w:space="0" w:color="auto"/>
      </w:divBdr>
    </w:div>
    <w:div w:id="1475491801">
      <w:bodyDiv w:val="1"/>
      <w:marLeft w:val="0"/>
      <w:marRight w:val="0"/>
      <w:marTop w:val="0"/>
      <w:marBottom w:val="0"/>
      <w:divBdr>
        <w:top w:val="none" w:sz="0" w:space="0" w:color="auto"/>
        <w:left w:val="none" w:sz="0" w:space="0" w:color="auto"/>
        <w:bottom w:val="none" w:sz="0" w:space="0" w:color="auto"/>
        <w:right w:val="none" w:sz="0" w:space="0" w:color="auto"/>
      </w:divBdr>
    </w:div>
    <w:div w:id="1580676901">
      <w:bodyDiv w:val="1"/>
      <w:marLeft w:val="0"/>
      <w:marRight w:val="0"/>
      <w:marTop w:val="0"/>
      <w:marBottom w:val="0"/>
      <w:divBdr>
        <w:top w:val="none" w:sz="0" w:space="0" w:color="auto"/>
        <w:left w:val="none" w:sz="0" w:space="0" w:color="auto"/>
        <w:bottom w:val="none" w:sz="0" w:space="0" w:color="auto"/>
        <w:right w:val="none" w:sz="0" w:space="0" w:color="auto"/>
      </w:divBdr>
      <w:divsChild>
        <w:div w:id="666060951">
          <w:marLeft w:val="0"/>
          <w:marRight w:val="0"/>
          <w:marTop w:val="0"/>
          <w:marBottom w:val="0"/>
          <w:divBdr>
            <w:top w:val="none" w:sz="0" w:space="0" w:color="auto"/>
            <w:left w:val="none" w:sz="0" w:space="0" w:color="auto"/>
            <w:bottom w:val="none" w:sz="0" w:space="0" w:color="auto"/>
            <w:right w:val="none" w:sz="0" w:space="0" w:color="auto"/>
          </w:divBdr>
          <w:divsChild>
            <w:div w:id="117995123">
              <w:marLeft w:val="0"/>
              <w:marRight w:val="0"/>
              <w:marTop w:val="0"/>
              <w:marBottom w:val="0"/>
              <w:divBdr>
                <w:top w:val="none" w:sz="0" w:space="0" w:color="auto"/>
                <w:left w:val="none" w:sz="0" w:space="0" w:color="auto"/>
                <w:bottom w:val="none" w:sz="0" w:space="0" w:color="auto"/>
                <w:right w:val="none" w:sz="0" w:space="0" w:color="auto"/>
              </w:divBdr>
            </w:div>
            <w:div w:id="200440145">
              <w:marLeft w:val="0"/>
              <w:marRight w:val="0"/>
              <w:marTop w:val="0"/>
              <w:marBottom w:val="0"/>
              <w:divBdr>
                <w:top w:val="none" w:sz="0" w:space="0" w:color="auto"/>
                <w:left w:val="none" w:sz="0" w:space="0" w:color="auto"/>
                <w:bottom w:val="none" w:sz="0" w:space="0" w:color="auto"/>
                <w:right w:val="none" w:sz="0" w:space="0" w:color="auto"/>
              </w:divBdr>
            </w:div>
            <w:div w:id="649598541">
              <w:marLeft w:val="0"/>
              <w:marRight w:val="0"/>
              <w:marTop w:val="0"/>
              <w:marBottom w:val="0"/>
              <w:divBdr>
                <w:top w:val="none" w:sz="0" w:space="0" w:color="auto"/>
                <w:left w:val="none" w:sz="0" w:space="0" w:color="auto"/>
                <w:bottom w:val="none" w:sz="0" w:space="0" w:color="auto"/>
                <w:right w:val="none" w:sz="0" w:space="0" w:color="auto"/>
              </w:divBdr>
            </w:div>
            <w:div w:id="1103375507">
              <w:marLeft w:val="0"/>
              <w:marRight w:val="0"/>
              <w:marTop w:val="0"/>
              <w:marBottom w:val="0"/>
              <w:divBdr>
                <w:top w:val="none" w:sz="0" w:space="0" w:color="auto"/>
                <w:left w:val="none" w:sz="0" w:space="0" w:color="auto"/>
                <w:bottom w:val="none" w:sz="0" w:space="0" w:color="auto"/>
                <w:right w:val="none" w:sz="0" w:space="0" w:color="auto"/>
              </w:divBdr>
            </w:div>
            <w:div w:id="1200239239">
              <w:marLeft w:val="0"/>
              <w:marRight w:val="0"/>
              <w:marTop w:val="0"/>
              <w:marBottom w:val="0"/>
              <w:divBdr>
                <w:top w:val="none" w:sz="0" w:space="0" w:color="auto"/>
                <w:left w:val="none" w:sz="0" w:space="0" w:color="auto"/>
                <w:bottom w:val="none" w:sz="0" w:space="0" w:color="auto"/>
                <w:right w:val="none" w:sz="0" w:space="0" w:color="auto"/>
              </w:divBdr>
            </w:div>
            <w:div w:id="1219897589">
              <w:marLeft w:val="0"/>
              <w:marRight w:val="0"/>
              <w:marTop w:val="0"/>
              <w:marBottom w:val="0"/>
              <w:divBdr>
                <w:top w:val="none" w:sz="0" w:space="0" w:color="auto"/>
                <w:left w:val="none" w:sz="0" w:space="0" w:color="auto"/>
                <w:bottom w:val="none" w:sz="0" w:space="0" w:color="auto"/>
                <w:right w:val="none" w:sz="0" w:space="0" w:color="auto"/>
              </w:divBdr>
            </w:div>
            <w:div w:id="1931043080">
              <w:marLeft w:val="0"/>
              <w:marRight w:val="0"/>
              <w:marTop w:val="0"/>
              <w:marBottom w:val="0"/>
              <w:divBdr>
                <w:top w:val="none" w:sz="0" w:space="0" w:color="auto"/>
                <w:left w:val="none" w:sz="0" w:space="0" w:color="auto"/>
                <w:bottom w:val="none" w:sz="0" w:space="0" w:color="auto"/>
                <w:right w:val="none" w:sz="0" w:space="0" w:color="auto"/>
              </w:divBdr>
            </w:div>
            <w:div w:id="207095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539745">
      <w:bodyDiv w:val="1"/>
      <w:marLeft w:val="0"/>
      <w:marRight w:val="0"/>
      <w:marTop w:val="0"/>
      <w:marBottom w:val="0"/>
      <w:divBdr>
        <w:top w:val="none" w:sz="0" w:space="0" w:color="auto"/>
        <w:left w:val="none" w:sz="0" w:space="0" w:color="auto"/>
        <w:bottom w:val="none" w:sz="0" w:space="0" w:color="auto"/>
        <w:right w:val="none" w:sz="0" w:space="0" w:color="auto"/>
      </w:divBdr>
    </w:div>
    <w:div w:id="1729257805">
      <w:bodyDiv w:val="1"/>
      <w:marLeft w:val="0"/>
      <w:marRight w:val="0"/>
      <w:marTop w:val="0"/>
      <w:marBottom w:val="0"/>
      <w:divBdr>
        <w:top w:val="none" w:sz="0" w:space="0" w:color="auto"/>
        <w:left w:val="none" w:sz="0" w:space="0" w:color="auto"/>
        <w:bottom w:val="none" w:sz="0" w:space="0" w:color="auto"/>
        <w:right w:val="none" w:sz="0" w:space="0" w:color="auto"/>
      </w:divBdr>
    </w:div>
    <w:div w:id="1850682542">
      <w:bodyDiv w:val="1"/>
      <w:marLeft w:val="0"/>
      <w:marRight w:val="0"/>
      <w:marTop w:val="0"/>
      <w:marBottom w:val="0"/>
      <w:divBdr>
        <w:top w:val="none" w:sz="0" w:space="0" w:color="auto"/>
        <w:left w:val="none" w:sz="0" w:space="0" w:color="auto"/>
        <w:bottom w:val="none" w:sz="0" w:space="0" w:color="auto"/>
        <w:right w:val="none" w:sz="0" w:space="0" w:color="auto"/>
      </w:divBdr>
    </w:div>
    <w:div w:id="1957830861">
      <w:bodyDiv w:val="1"/>
      <w:marLeft w:val="0"/>
      <w:marRight w:val="0"/>
      <w:marTop w:val="0"/>
      <w:marBottom w:val="0"/>
      <w:divBdr>
        <w:top w:val="none" w:sz="0" w:space="0" w:color="auto"/>
        <w:left w:val="none" w:sz="0" w:space="0" w:color="auto"/>
        <w:bottom w:val="none" w:sz="0" w:space="0" w:color="auto"/>
        <w:right w:val="none" w:sz="0" w:space="0" w:color="auto"/>
      </w:divBdr>
      <w:divsChild>
        <w:div w:id="219556057">
          <w:marLeft w:val="0"/>
          <w:marRight w:val="0"/>
          <w:marTop w:val="0"/>
          <w:marBottom w:val="0"/>
          <w:divBdr>
            <w:top w:val="none" w:sz="0" w:space="0" w:color="auto"/>
            <w:left w:val="none" w:sz="0" w:space="0" w:color="auto"/>
            <w:bottom w:val="none" w:sz="0" w:space="0" w:color="auto"/>
            <w:right w:val="none" w:sz="0" w:space="0" w:color="auto"/>
          </w:divBdr>
          <w:divsChild>
            <w:div w:id="946615103">
              <w:marLeft w:val="0"/>
              <w:marRight w:val="0"/>
              <w:marTop w:val="0"/>
              <w:marBottom w:val="0"/>
              <w:divBdr>
                <w:top w:val="none" w:sz="0" w:space="0" w:color="auto"/>
                <w:left w:val="none" w:sz="0" w:space="0" w:color="auto"/>
                <w:bottom w:val="none" w:sz="0" w:space="0" w:color="auto"/>
                <w:right w:val="none" w:sz="0" w:space="0" w:color="auto"/>
              </w:divBdr>
              <w:divsChild>
                <w:div w:id="1756390552">
                  <w:marLeft w:val="0"/>
                  <w:marRight w:val="0"/>
                  <w:marTop w:val="0"/>
                  <w:marBottom w:val="0"/>
                  <w:divBdr>
                    <w:top w:val="none" w:sz="0" w:space="0" w:color="auto"/>
                    <w:left w:val="none" w:sz="0" w:space="0" w:color="auto"/>
                    <w:bottom w:val="none" w:sz="0" w:space="0" w:color="auto"/>
                    <w:right w:val="none" w:sz="0" w:space="0" w:color="auto"/>
                  </w:divBdr>
                  <w:divsChild>
                    <w:div w:id="476338832">
                      <w:marLeft w:val="-225"/>
                      <w:marRight w:val="-225"/>
                      <w:marTop w:val="0"/>
                      <w:marBottom w:val="0"/>
                      <w:divBdr>
                        <w:top w:val="none" w:sz="0" w:space="0" w:color="auto"/>
                        <w:left w:val="none" w:sz="0" w:space="0" w:color="auto"/>
                        <w:bottom w:val="none" w:sz="0" w:space="0" w:color="auto"/>
                        <w:right w:val="none" w:sz="0" w:space="0" w:color="auto"/>
                      </w:divBdr>
                      <w:divsChild>
                        <w:div w:id="9155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92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296722">
          <w:marLeft w:val="0"/>
          <w:marRight w:val="0"/>
          <w:marTop w:val="0"/>
          <w:marBottom w:val="0"/>
          <w:divBdr>
            <w:top w:val="none" w:sz="0" w:space="0" w:color="auto"/>
            <w:left w:val="none" w:sz="0" w:space="0" w:color="auto"/>
            <w:bottom w:val="none" w:sz="0" w:space="0" w:color="auto"/>
            <w:right w:val="none" w:sz="0" w:space="0" w:color="auto"/>
          </w:divBdr>
          <w:divsChild>
            <w:div w:id="1180435522">
              <w:marLeft w:val="-225"/>
              <w:marRight w:val="-225"/>
              <w:marTop w:val="0"/>
              <w:marBottom w:val="0"/>
              <w:divBdr>
                <w:top w:val="none" w:sz="0" w:space="0" w:color="auto"/>
                <w:left w:val="none" w:sz="0" w:space="0" w:color="auto"/>
                <w:bottom w:val="single" w:sz="6" w:space="0" w:color="FFFFFF"/>
                <w:right w:val="none" w:sz="0" w:space="0" w:color="auto"/>
              </w:divBdr>
              <w:divsChild>
                <w:div w:id="844127771">
                  <w:marLeft w:val="0"/>
                  <w:marRight w:val="0"/>
                  <w:marTop w:val="0"/>
                  <w:marBottom w:val="0"/>
                  <w:divBdr>
                    <w:top w:val="none" w:sz="0" w:space="0" w:color="auto"/>
                    <w:left w:val="none" w:sz="0" w:space="0" w:color="auto"/>
                    <w:bottom w:val="none" w:sz="0" w:space="0" w:color="auto"/>
                    <w:right w:val="none" w:sz="0" w:space="0" w:color="auto"/>
                  </w:divBdr>
                  <w:divsChild>
                    <w:div w:id="35234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2712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q=tebis+g%C3%B6ppingen&amp;rlz=1C1GCEA_enDE907DE907&amp;oq=tebis+g%C3%B6p&amp;aqs=chrome.0.0i355i512j46i175i199i512j69i57j0i22i30l3.2610j0j7&amp;sourceid=chrome&amp;ie=UTF-8"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tebis-consulting.com/de" TargetMode="External"/><Relationship Id="rId4" Type="http://schemas.openxmlformats.org/officeDocument/2006/relationships/settings" Target="settings.xml"/><Relationship Id="rId9" Type="http://schemas.openxmlformats.org/officeDocument/2006/relationships/hyperlink" Target="https://www.tebis-consulting.com/de"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upperinst.org/p/wi/p/s/pd/73?utm_sourc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44F310-27B3-41CE-B8EE-78959648A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1294</Words>
  <Characters>9843</Characters>
  <Application>Microsoft Office Word</Application>
  <DocSecurity>0</DocSecurity>
  <Lines>82</Lines>
  <Paragraphs>22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Tebis Pressemeldung vor EMO 2011</vt:lpstr>
      <vt:lpstr>Tebis Pressemeldung vor EMO 2011</vt:lpstr>
    </vt:vector>
  </TitlesOfParts>
  <Company>Tebis AG</Company>
  <LinksUpToDate>false</LinksUpToDate>
  <CharactersWithSpaces>11115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Tebis Pressemeldung vor EMO 2011</dc:title>
  <dc:subject>Komplettbearbeitung</dc:subject>
  <dc:creator>Michael Klocke</dc:creator>
  <cp:keywords/>
  <cp:lastModifiedBy>Mattei, Silvia</cp:lastModifiedBy>
  <cp:revision>6</cp:revision>
  <cp:lastPrinted>2025-04-29T12:38:00Z</cp:lastPrinted>
  <dcterms:created xsi:type="dcterms:W3CDTF">2025-05-02T09:06:00Z</dcterms:created>
  <dcterms:modified xsi:type="dcterms:W3CDTF">2025-05-05T11:48:00Z</dcterms:modified>
</cp:coreProperties>
</file>