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4B67C7" w14:textId="3132E88A" w:rsidR="00335762" w:rsidRPr="007A7909" w:rsidRDefault="00335762" w:rsidP="00476DD9">
      <w:pPr>
        <w:pStyle w:val="berschrift24"/>
        <w:spacing w:line="240" w:lineRule="auto"/>
        <w:rPr>
          <w:rFonts w:cs="Arial"/>
          <w:noProof/>
          <w:kern w:val="32"/>
          <w:sz w:val="24"/>
          <w:szCs w:val="24"/>
        </w:rPr>
      </w:pPr>
    </w:p>
    <w:p w14:paraId="0ED9199C" w14:textId="7DF0AA04" w:rsidR="00257D64" w:rsidRPr="00257D64" w:rsidRDefault="00257D64" w:rsidP="00257D64">
      <w:pPr>
        <w:pStyle w:val="berschrift24"/>
        <w:rPr>
          <w:rFonts w:cs="Arial"/>
          <w:b w:val="0"/>
          <w:sz w:val="24"/>
          <w:szCs w:val="24"/>
        </w:rPr>
      </w:pPr>
      <w:r w:rsidRPr="00257D64">
        <w:rPr>
          <w:rFonts w:cs="Arial"/>
          <w:b w:val="0"/>
          <w:sz w:val="24"/>
          <w:szCs w:val="24"/>
        </w:rPr>
        <w:t>Aktuelle Situation der Branche im deutschsprachigen Raum | Entwicklungen im Vergleich zu</w:t>
      </w:r>
      <w:r w:rsidR="0053078D">
        <w:rPr>
          <w:rFonts w:cs="Arial"/>
          <w:b w:val="0"/>
          <w:sz w:val="24"/>
          <w:szCs w:val="24"/>
        </w:rPr>
        <w:t xml:space="preserve"> den</w:t>
      </w:r>
      <w:r w:rsidRPr="00257D64">
        <w:rPr>
          <w:rFonts w:cs="Arial"/>
          <w:b w:val="0"/>
          <w:sz w:val="24"/>
          <w:szCs w:val="24"/>
        </w:rPr>
        <w:t xml:space="preserve"> Vorjahr</w:t>
      </w:r>
      <w:r w:rsidR="0053078D">
        <w:rPr>
          <w:rFonts w:cs="Arial"/>
          <w:b w:val="0"/>
          <w:sz w:val="24"/>
          <w:szCs w:val="24"/>
        </w:rPr>
        <w:t>en</w:t>
      </w:r>
      <w:r w:rsidRPr="00257D64">
        <w:rPr>
          <w:rFonts w:cs="Arial"/>
          <w:b w:val="0"/>
          <w:sz w:val="24"/>
          <w:szCs w:val="24"/>
        </w:rPr>
        <w:t xml:space="preserve"> | aktuelle Trends und Sorgen der Unternehmen</w:t>
      </w:r>
    </w:p>
    <w:p w14:paraId="39B820C2" w14:textId="77777777" w:rsidR="00212000" w:rsidRDefault="00212000" w:rsidP="00212000">
      <w:pPr>
        <w:spacing w:line="360" w:lineRule="auto"/>
        <w:contextualSpacing/>
        <w:rPr>
          <w:rFonts w:cs="Arial"/>
          <w:b/>
          <w:bCs/>
          <w:sz w:val="32"/>
          <w:szCs w:val="32"/>
        </w:rPr>
      </w:pPr>
    </w:p>
    <w:p w14:paraId="105D8170" w14:textId="77777777" w:rsidR="0053078D" w:rsidRPr="0053078D" w:rsidRDefault="0053078D" w:rsidP="0053078D">
      <w:pPr>
        <w:spacing w:line="276" w:lineRule="auto"/>
        <w:contextualSpacing/>
        <w:rPr>
          <w:rFonts w:cs="Arial"/>
          <w:b/>
          <w:bCs/>
          <w:sz w:val="32"/>
          <w:szCs w:val="32"/>
        </w:rPr>
      </w:pPr>
      <w:r w:rsidRPr="0053078D">
        <w:rPr>
          <w:rFonts w:cs="Arial"/>
          <w:b/>
          <w:bCs/>
          <w:sz w:val="32"/>
          <w:szCs w:val="32"/>
        </w:rPr>
        <w:t>Weichenstellung für morgen:</w:t>
      </w:r>
    </w:p>
    <w:p w14:paraId="505995F4" w14:textId="6E3B6B85" w:rsidR="00212000" w:rsidRPr="00212000" w:rsidRDefault="0053078D" w:rsidP="0053078D">
      <w:pPr>
        <w:spacing w:line="276" w:lineRule="auto"/>
        <w:contextualSpacing/>
        <w:rPr>
          <w:rFonts w:cs="Arial"/>
          <w:b/>
          <w:bCs/>
          <w:sz w:val="32"/>
          <w:szCs w:val="32"/>
        </w:rPr>
      </w:pPr>
      <w:r w:rsidRPr="0053078D">
        <w:rPr>
          <w:rFonts w:cs="Arial"/>
          <w:b/>
          <w:bCs/>
          <w:sz w:val="32"/>
          <w:szCs w:val="32"/>
        </w:rPr>
        <w:t>Aktuelle Tebis-Consulting-Umfrage zur Marktentwicklung und strategischen Ausrichtung im Werkzeug-, Modell- und Formenbau sowie in der Kunststoffverarbeitung</w:t>
      </w:r>
    </w:p>
    <w:p w14:paraId="17DAA2A3" w14:textId="77777777" w:rsidR="00476DD9" w:rsidRPr="007A7909" w:rsidRDefault="00476DD9" w:rsidP="00476DD9">
      <w:pPr>
        <w:rPr>
          <w:rFonts w:cs="Arial"/>
        </w:rPr>
      </w:pPr>
    </w:p>
    <w:p w14:paraId="399DF765" w14:textId="77777777" w:rsidR="00952D80" w:rsidRPr="007A7909" w:rsidRDefault="00952D80" w:rsidP="00952D80">
      <w:pPr>
        <w:pStyle w:val="berschrift24"/>
        <w:rPr>
          <w:rFonts w:cs="Arial"/>
          <w:sz w:val="24"/>
          <w:szCs w:val="24"/>
        </w:rPr>
      </w:pPr>
      <w:r w:rsidRPr="007A7909">
        <w:rPr>
          <w:rFonts w:cs="Arial"/>
          <w:sz w:val="24"/>
          <w:szCs w:val="24"/>
        </w:rPr>
        <w:t>Zahl der Zeichen:</w:t>
      </w:r>
    </w:p>
    <w:p w14:paraId="7C28AFA9" w14:textId="5569A5D4" w:rsidR="00952D80" w:rsidRPr="007B0173" w:rsidRDefault="00AD434B" w:rsidP="00952D80">
      <w:pPr>
        <w:rPr>
          <w:rFonts w:cs="Arial"/>
        </w:rPr>
      </w:pPr>
      <w:r w:rsidRPr="007B0173">
        <w:rPr>
          <w:rFonts w:cs="Arial"/>
        </w:rPr>
        <w:t>Ca.</w:t>
      </w:r>
      <w:r w:rsidR="003965AD" w:rsidRPr="007B0173">
        <w:rPr>
          <w:rFonts w:cs="Arial"/>
        </w:rPr>
        <w:t xml:space="preserve"> </w:t>
      </w:r>
      <w:r w:rsidR="0053078D">
        <w:rPr>
          <w:rFonts w:cs="Arial"/>
        </w:rPr>
        <w:t>10</w:t>
      </w:r>
      <w:r w:rsidR="007B0173" w:rsidRPr="007B0173">
        <w:rPr>
          <w:rFonts w:cs="Arial"/>
        </w:rPr>
        <w:t>.000</w:t>
      </w:r>
      <w:r w:rsidR="00025EF8" w:rsidRPr="007B0173">
        <w:rPr>
          <w:rFonts w:cs="Arial"/>
        </w:rPr>
        <w:t xml:space="preserve"> </w:t>
      </w:r>
      <w:r w:rsidR="00971B25" w:rsidRPr="007B0173">
        <w:rPr>
          <w:rFonts w:cs="Arial"/>
        </w:rPr>
        <w:t>Zeichen</w:t>
      </w:r>
    </w:p>
    <w:p w14:paraId="3FE7DBA8" w14:textId="0E390986" w:rsidR="00477EE2" w:rsidRPr="007A7909" w:rsidRDefault="0053078D" w:rsidP="00952D80">
      <w:pPr>
        <w:rPr>
          <w:rFonts w:cs="Arial"/>
        </w:rPr>
      </w:pPr>
      <w:r>
        <w:rPr>
          <w:rFonts w:cs="Arial"/>
        </w:rPr>
        <w:t>10</w:t>
      </w:r>
      <w:r w:rsidR="002750DB" w:rsidRPr="007B0173">
        <w:rPr>
          <w:rFonts w:cs="Arial"/>
        </w:rPr>
        <w:t xml:space="preserve"> Bilder</w:t>
      </w:r>
    </w:p>
    <w:p w14:paraId="3CE2A036" w14:textId="77777777" w:rsidR="00477EE2" w:rsidRPr="007A7909" w:rsidRDefault="00477EE2" w:rsidP="00952D80">
      <w:pPr>
        <w:rPr>
          <w:rFonts w:cs="Arial"/>
        </w:rPr>
      </w:pPr>
    </w:p>
    <w:p w14:paraId="5D290BD6" w14:textId="77777777" w:rsidR="00952D80" w:rsidRPr="007A7909" w:rsidRDefault="00952D80" w:rsidP="00952D80">
      <w:pPr>
        <w:pStyle w:val="berschrift24"/>
        <w:rPr>
          <w:rFonts w:cs="Arial"/>
          <w:sz w:val="24"/>
          <w:szCs w:val="24"/>
        </w:rPr>
      </w:pPr>
      <w:r w:rsidRPr="007A7909">
        <w:rPr>
          <w:rFonts w:cs="Arial"/>
          <w:sz w:val="24"/>
          <w:szCs w:val="24"/>
        </w:rPr>
        <w:t>Weitere Informationen erhalten Sie von:</w:t>
      </w:r>
    </w:p>
    <w:p w14:paraId="0AB7F0E1" w14:textId="77777777" w:rsidR="00952D80" w:rsidRPr="002A37F8" w:rsidRDefault="002A37F8" w:rsidP="002A37F8">
      <w:pPr>
        <w:rPr>
          <w:rFonts w:cs="Arial"/>
        </w:rPr>
      </w:pPr>
      <w:r w:rsidRPr="002A37F8">
        <w:rPr>
          <w:rFonts w:cs="Arial"/>
        </w:rPr>
        <w:t>Jens Lüdtke</w:t>
      </w:r>
    </w:p>
    <w:p w14:paraId="4DA09CF0" w14:textId="77777777" w:rsidR="00952D80" w:rsidRPr="002A37F8" w:rsidRDefault="00952D80" w:rsidP="002A37F8">
      <w:pPr>
        <w:rPr>
          <w:rFonts w:cs="Arial"/>
        </w:rPr>
      </w:pPr>
    </w:p>
    <w:p w14:paraId="25B17BAE" w14:textId="77777777" w:rsidR="002A37F8" w:rsidRPr="002A37F8" w:rsidRDefault="002A37F8" w:rsidP="002A37F8">
      <w:pPr>
        <w:rPr>
          <w:rFonts w:cs="Arial"/>
        </w:rPr>
      </w:pPr>
      <w:r w:rsidRPr="002A37F8">
        <w:rPr>
          <w:rFonts w:cs="Arial"/>
        </w:rPr>
        <w:t xml:space="preserve">Tebis Technische Informationssysteme AG </w:t>
      </w:r>
    </w:p>
    <w:p w14:paraId="24E2898B" w14:textId="77777777" w:rsidR="002A37F8" w:rsidRPr="002A37F8" w:rsidRDefault="002A37F8" w:rsidP="002A37F8">
      <w:pPr>
        <w:rPr>
          <w:rFonts w:cs="Arial"/>
        </w:rPr>
      </w:pPr>
      <w:r w:rsidRPr="002A37F8">
        <w:rPr>
          <w:rFonts w:cs="Arial"/>
        </w:rPr>
        <w:t>Niederlassung Göppingen</w:t>
      </w:r>
    </w:p>
    <w:p w14:paraId="21C37057" w14:textId="4C5BF805" w:rsidR="00952D80" w:rsidRPr="002A37F8" w:rsidRDefault="002A37F8" w:rsidP="002A37F8">
      <w:pPr>
        <w:rPr>
          <w:rFonts w:cs="Arial"/>
        </w:rPr>
      </w:pPr>
      <w:r w:rsidRPr="002A37F8">
        <w:rPr>
          <w:rFonts w:cs="Arial"/>
        </w:rPr>
        <w:t>Stuttgarter Str. 67, 73033 Göppingen</w:t>
      </w:r>
    </w:p>
    <w:p w14:paraId="61B98116" w14:textId="77777777" w:rsidR="002A37F8" w:rsidRPr="006B355C" w:rsidRDefault="00952D80" w:rsidP="002A37F8">
      <w:pPr>
        <w:rPr>
          <w:rFonts w:cs="Arial"/>
        </w:rPr>
      </w:pPr>
      <w:r w:rsidRPr="006B355C">
        <w:rPr>
          <w:rFonts w:cs="Arial"/>
        </w:rPr>
        <w:t>Tel</w:t>
      </w:r>
      <w:r w:rsidRPr="006B355C">
        <w:rPr>
          <w:rFonts w:cs="Arial"/>
        </w:rPr>
        <w:tab/>
      </w:r>
      <w:hyperlink r:id="rId8" w:history="1">
        <w:r w:rsidR="002A37F8" w:rsidRPr="006B355C">
          <w:t>07161 919560</w:t>
        </w:r>
      </w:hyperlink>
    </w:p>
    <w:p w14:paraId="249A0DC6" w14:textId="77777777" w:rsidR="00952D80" w:rsidRPr="002A37F8" w:rsidRDefault="002A37F8" w:rsidP="002A37F8">
      <w:pPr>
        <w:rPr>
          <w:rFonts w:cs="Arial"/>
          <w:lang w:val="en-US"/>
        </w:rPr>
      </w:pPr>
      <w:r w:rsidRPr="002A37F8">
        <w:rPr>
          <w:rFonts w:cs="Arial"/>
          <w:lang w:val="en-US"/>
        </w:rPr>
        <w:t>Email: jens.luedtke@tebis.com</w:t>
      </w:r>
    </w:p>
    <w:p w14:paraId="450F242B" w14:textId="77777777" w:rsidR="00952D80" w:rsidRPr="00A4472A" w:rsidRDefault="002A37F8" w:rsidP="00952D80">
      <w:pPr>
        <w:rPr>
          <w:rFonts w:cs="Arial"/>
          <w:lang w:val="en-US"/>
        </w:rPr>
      </w:pPr>
      <w:hyperlink r:id="rId9" w:history="1">
        <w:r w:rsidRPr="00A4472A">
          <w:rPr>
            <w:rFonts w:cs="Arial"/>
            <w:lang w:val="en-US"/>
          </w:rPr>
          <w:t>https://www.tebis-consulting.com/de</w:t>
        </w:r>
      </w:hyperlink>
    </w:p>
    <w:p w14:paraId="70EB6B25" w14:textId="77777777" w:rsidR="00476DD9" w:rsidRPr="002A37F8" w:rsidRDefault="00476DD9" w:rsidP="00952D80">
      <w:pPr>
        <w:rPr>
          <w:rFonts w:cs="Arial"/>
          <w:lang w:val="en-US"/>
        </w:rPr>
      </w:pPr>
    </w:p>
    <w:p w14:paraId="127A6F5E" w14:textId="77777777" w:rsidR="00952D80" w:rsidRPr="007A7909" w:rsidRDefault="00952D80" w:rsidP="00952D80">
      <w:pPr>
        <w:rPr>
          <w:rFonts w:cs="Arial"/>
        </w:rPr>
      </w:pPr>
      <w:r w:rsidRPr="007A7909">
        <w:rPr>
          <w:rFonts w:cs="Arial"/>
        </w:rPr>
        <w:t>Wir freuen uns, wenn Sie diese Informationen Ihren Lesern übermitteln und uns ein Belegexemplar zusenden.</w:t>
      </w:r>
    </w:p>
    <w:p w14:paraId="7E0F259D" w14:textId="77777777" w:rsidR="00476DD9" w:rsidRPr="007A7909" w:rsidRDefault="007313F6" w:rsidP="00476DD9">
      <w:pPr>
        <w:pStyle w:val="berschrift24"/>
        <w:spacing w:line="240" w:lineRule="auto"/>
        <w:rPr>
          <w:rFonts w:cs="Arial"/>
          <w:noProof/>
          <w:kern w:val="32"/>
          <w:sz w:val="24"/>
          <w:szCs w:val="24"/>
        </w:rPr>
      </w:pPr>
      <w:r w:rsidRPr="007A7909">
        <w:rPr>
          <w:rFonts w:cs="Arial"/>
          <w:sz w:val="24"/>
          <w:szCs w:val="24"/>
        </w:rPr>
        <w:br w:type="page"/>
      </w:r>
    </w:p>
    <w:p w14:paraId="2622E848" w14:textId="4B6C3BC7" w:rsidR="00257D64" w:rsidRPr="00257D64" w:rsidRDefault="00257D64" w:rsidP="00257D64">
      <w:pPr>
        <w:pStyle w:val="berschrift24"/>
        <w:rPr>
          <w:rFonts w:cs="Arial"/>
          <w:b w:val="0"/>
          <w:sz w:val="24"/>
          <w:szCs w:val="24"/>
        </w:rPr>
      </w:pPr>
      <w:r w:rsidRPr="00257D64">
        <w:rPr>
          <w:rFonts w:cs="Arial"/>
          <w:b w:val="0"/>
          <w:sz w:val="24"/>
          <w:szCs w:val="24"/>
        </w:rPr>
        <w:lastRenderedPageBreak/>
        <w:t>Aktuelle Situation der Branche im deutschsprachigen Raum | Entwicklungen im Vergleich zu</w:t>
      </w:r>
      <w:r w:rsidR="0053078D">
        <w:rPr>
          <w:rFonts w:cs="Arial"/>
          <w:b w:val="0"/>
          <w:sz w:val="24"/>
          <w:szCs w:val="24"/>
        </w:rPr>
        <w:t xml:space="preserve"> den</w:t>
      </w:r>
      <w:r w:rsidRPr="00257D64">
        <w:rPr>
          <w:rFonts w:cs="Arial"/>
          <w:b w:val="0"/>
          <w:sz w:val="24"/>
          <w:szCs w:val="24"/>
        </w:rPr>
        <w:t xml:space="preserve"> Vorjahr</w:t>
      </w:r>
      <w:r w:rsidR="0053078D">
        <w:rPr>
          <w:rFonts w:cs="Arial"/>
          <w:b w:val="0"/>
          <w:sz w:val="24"/>
          <w:szCs w:val="24"/>
        </w:rPr>
        <w:t>en</w:t>
      </w:r>
      <w:r w:rsidRPr="00257D64">
        <w:rPr>
          <w:rFonts w:cs="Arial"/>
          <w:b w:val="0"/>
          <w:sz w:val="24"/>
          <w:szCs w:val="24"/>
        </w:rPr>
        <w:t xml:space="preserve"> | aktuelle Trends und Sorgen der Unternehmen</w:t>
      </w:r>
    </w:p>
    <w:p w14:paraId="2435C988" w14:textId="77777777" w:rsidR="00C00619" w:rsidRDefault="00C00619" w:rsidP="00C00619">
      <w:pPr>
        <w:pStyle w:val="berschrift24"/>
        <w:spacing w:line="240" w:lineRule="auto"/>
        <w:rPr>
          <w:rFonts w:cs="Arial"/>
          <w:noProof/>
          <w:kern w:val="32"/>
          <w:sz w:val="28"/>
          <w:szCs w:val="28"/>
        </w:rPr>
      </w:pPr>
    </w:p>
    <w:p w14:paraId="4DD7E52F" w14:textId="77777777" w:rsidR="0053078D" w:rsidRPr="0053078D" w:rsidRDefault="0053078D" w:rsidP="0053078D">
      <w:pPr>
        <w:spacing w:line="276" w:lineRule="auto"/>
        <w:contextualSpacing/>
        <w:rPr>
          <w:rFonts w:cs="Arial"/>
          <w:b/>
          <w:bCs/>
          <w:sz w:val="32"/>
          <w:szCs w:val="32"/>
        </w:rPr>
      </w:pPr>
      <w:r w:rsidRPr="0053078D">
        <w:rPr>
          <w:rFonts w:cs="Arial"/>
          <w:b/>
          <w:bCs/>
          <w:sz w:val="32"/>
          <w:szCs w:val="32"/>
        </w:rPr>
        <w:t>Weichenstellung für morgen:</w:t>
      </w:r>
    </w:p>
    <w:p w14:paraId="6E800BCC" w14:textId="77777777" w:rsidR="0053078D" w:rsidRPr="00212000" w:rsidRDefault="0053078D" w:rsidP="0053078D">
      <w:pPr>
        <w:spacing w:line="276" w:lineRule="auto"/>
        <w:contextualSpacing/>
        <w:rPr>
          <w:rFonts w:cs="Arial"/>
          <w:b/>
          <w:bCs/>
          <w:sz w:val="32"/>
          <w:szCs w:val="32"/>
        </w:rPr>
      </w:pPr>
      <w:r w:rsidRPr="0053078D">
        <w:rPr>
          <w:rFonts w:cs="Arial"/>
          <w:b/>
          <w:bCs/>
          <w:sz w:val="32"/>
          <w:szCs w:val="32"/>
        </w:rPr>
        <w:t>Aktuelle Tebis-Consulting-Umfrage zur Marktentwicklung und strategischen Ausrichtung im Werkzeug-, Modell- und Formenbau sowie in der Kunststoffverarbeitung</w:t>
      </w:r>
    </w:p>
    <w:p w14:paraId="7B20D561" w14:textId="77777777" w:rsidR="004E23A4" w:rsidRDefault="004E23A4" w:rsidP="002B2484">
      <w:pPr>
        <w:pStyle w:val="NurText"/>
        <w:spacing w:line="360" w:lineRule="auto"/>
        <w:rPr>
          <w:rFonts w:ascii="Arial" w:hAnsi="Arial" w:cs="Arial"/>
          <w:bCs/>
          <w:sz w:val="22"/>
          <w:szCs w:val="22"/>
          <w:lang w:val="de-DE"/>
        </w:rPr>
      </w:pPr>
    </w:p>
    <w:p w14:paraId="413BEAEA" w14:textId="34A5D8AC" w:rsidR="0053078D" w:rsidRPr="0053078D" w:rsidRDefault="00C00619" w:rsidP="0053078D">
      <w:pPr>
        <w:spacing w:line="360" w:lineRule="auto"/>
        <w:contextualSpacing/>
        <w:rPr>
          <w:rFonts w:cs="Arial"/>
          <w:bCs/>
        </w:rPr>
      </w:pPr>
      <w:r w:rsidRPr="00FF3261">
        <w:rPr>
          <w:rFonts w:cs="Arial"/>
          <w:u w:val="single"/>
        </w:rPr>
        <w:t>Göpping</w:t>
      </w:r>
      <w:r w:rsidR="002A37F8" w:rsidRPr="00FF3261">
        <w:rPr>
          <w:rFonts w:cs="Arial"/>
          <w:u w:val="single"/>
        </w:rPr>
        <w:t>e</w:t>
      </w:r>
      <w:r w:rsidRPr="00FF3261">
        <w:rPr>
          <w:rFonts w:cs="Arial"/>
          <w:u w:val="single"/>
        </w:rPr>
        <w:t xml:space="preserve">n, </w:t>
      </w:r>
      <w:r w:rsidR="009B1C27">
        <w:rPr>
          <w:rFonts w:cs="Arial"/>
          <w:u w:val="single"/>
        </w:rPr>
        <w:t>30</w:t>
      </w:r>
      <w:r w:rsidR="00FF3261" w:rsidRPr="00FF3261">
        <w:rPr>
          <w:rFonts w:cs="Arial"/>
          <w:u w:val="single"/>
        </w:rPr>
        <w:t>.</w:t>
      </w:r>
      <w:r w:rsidR="0053078D">
        <w:rPr>
          <w:rFonts w:cs="Arial"/>
          <w:u w:val="single"/>
        </w:rPr>
        <w:t>0</w:t>
      </w:r>
      <w:r w:rsidR="009B1C27">
        <w:rPr>
          <w:rFonts w:cs="Arial"/>
          <w:u w:val="single"/>
        </w:rPr>
        <w:t>6</w:t>
      </w:r>
      <w:r w:rsidRPr="00FF3261">
        <w:rPr>
          <w:rFonts w:cs="Arial"/>
          <w:u w:val="single"/>
        </w:rPr>
        <w:t>.202</w:t>
      </w:r>
      <w:r w:rsidR="0053078D">
        <w:rPr>
          <w:rFonts w:cs="Arial"/>
          <w:u w:val="single"/>
        </w:rPr>
        <w:t>5</w:t>
      </w:r>
      <w:r w:rsidRPr="00FF3261">
        <w:rPr>
          <w:rFonts w:cs="Arial"/>
        </w:rPr>
        <w:t xml:space="preserve"> – </w:t>
      </w:r>
      <w:r w:rsidR="0053078D" w:rsidRPr="0053078D">
        <w:rPr>
          <w:rFonts w:cs="Arial"/>
          <w:bCs/>
        </w:rPr>
        <w:t xml:space="preserve">Die aktuelle Umfrage von Tebis Consulting bietet auch 2025 wieder aufschlussreiche Einblicke in die Lage und Entwicklung des Werkzeug-, Modell- und Formenbaus, aber auch der Kunststoffverarbeitung. Die diesjährige Erhebung unterstreicht: Die Herausforderungen bleiben vielschichtig – von Auftragsrückgängen </w:t>
      </w:r>
      <w:proofErr w:type="gramStart"/>
      <w:r w:rsidR="0053078D" w:rsidRPr="0053078D">
        <w:rPr>
          <w:rFonts w:cs="Arial"/>
          <w:bCs/>
        </w:rPr>
        <w:t>über steigenden</w:t>
      </w:r>
      <w:proofErr w:type="gramEnd"/>
      <w:r w:rsidR="0053078D" w:rsidRPr="0053078D">
        <w:rPr>
          <w:rFonts w:cs="Arial"/>
          <w:bCs/>
        </w:rPr>
        <w:t xml:space="preserve"> Wettbewerbsdruck bis hin zum anhaltenden Fachkräftemangel. Gleichzeitig arbeiten viele Unternehmen gezielt an Effizienz, Technologie und strategischer Neuausrichtung. Trotz aller Unsicherheiten ist die Branche bemüht, den Wandel aktiv zu gestalten – mit vorsichtigem Optimismus und klarem Fokus auf die eigene Wettbewerbsfähigkeit.</w:t>
      </w:r>
    </w:p>
    <w:p w14:paraId="32AFED39" w14:textId="77777777" w:rsidR="0053078D" w:rsidRPr="0053078D" w:rsidRDefault="0053078D" w:rsidP="0053078D">
      <w:pPr>
        <w:spacing w:line="360" w:lineRule="auto"/>
        <w:contextualSpacing/>
        <w:rPr>
          <w:rFonts w:cs="Arial"/>
          <w:bCs/>
        </w:rPr>
      </w:pPr>
    </w:p>
    <w:p w14:paraId="222C803F" w14:textId="77777777" w:rsidR="0053078D" w:rsidRPr="0053078D" w:rsidRDefault="0053078D" w:rsidP="0053078D">
      <w:pPr>
        <w:spacing w:line="360" w:lineRule="auto"/>
        <w:contextualSpacing/>
        <w:rPr>
          <w:rFonts w:cs="Arial"/>
          <w:bCs/>
        </w:rPr>
      </w:pPr>
      <w:r w:rsidRPr="0053078D">
        <w:rPr>
          <w:rFonts w:cs="Arial"/>
          <w:bCs/>
        </w:rPr>
        <w:t xml:space="preserve">Die mehr als 120 befragten Unternehmen </w:t>
      </w:r>
      <w:proofErr w:type="gramStart"/>
      <w:r w:rsidRPr="0053078D">
        <w:rPr>
          <w:rFonts w:cs="Arial"/>
          <w:bCs/>
        </w:rPr>
        <w:t>bilden</w:t>
      </w:r>
      <w:proofErr w:type="gramEnd"/>
      <w:r w:rsidRPr="0053078D">
        <w:rPr>
          <w:rFonts w:cs="Arial"/>
          <w:bCs/>
        </w:rPr>
        <w:t xml:space="preserve"> die KMU-dominierte Landschaft deutscher Werkzeug-, Modell- und Formenbau-Betriebe ab. Nur etwa 22 Prozent von ihnen beschäftigen über 100 Mitarbeitende, die Mehrheit – knapp 57 Prozent – gab an, 40 Mitarbeitende oder weniger zu zählen. Für die aktuelle Studie gaben die Befragten beispielsweise Auskunft zu Marktsituation, Wirtschaftlichkeit, internationaler Wettbewerbsfähigkeit und technologischer Entwicklung.</w:t>
      </w:r>
    </w:p>
    <w:p w14:paraId="2040B0E1" w14:textId="77777777" w:rsidR="0053078D" w:rsidRPr="0053078D" w:rsidRDefault="0053078D" w:rsidP="0053078D">
      <w:pPr>
        <w:spacing w:line="360" w:lineRule="auto"/>
        <w:contextualSpacing/>
        <w:rPr>
          <w:rFonts w:cs="Arial"/>
          <w:bCs/>
        </w:rPr>
      </w:pPr>
    </w:p>
    <w:p w14:paraId="6CCE5FDB" w14:textId="77777777" w:rsidR="0053078D" w:rsidRPr="0053078D" w:rsidRDefault="0053078D" w:rsidP="0053078D">
      <w:pPr>
        <w:spacing w:line="360" w:lineRule="auto"/>
        <w:contextualSpacing/>
        <w:rPr>
          <w:rFonts w:cs="Arial"/>
          <w:bCs/>
        </w:rPr>
      </w:pPr>
      <w:r w:rsidRPr="0053078D">
        <w:rPr>
          <w:rFonts w:cs="Arial"/>
          <w:bCs/>
        </w:rPr>
        <w:t>„Die Stimmung in der Branche ist nach wie vor von Unsicherheiten und Herausforderungen geprägt“, stellt Tebis-Consulting-Leiter und Tebis-Vorstand Jens Lüdtke fest. „Wir wollen mit der Umfrage unseren Teil dazu beitragen, die Betriebe mit den spezifischen Informationen und Kenntnissen auszustatten, die notwendig sind, um langfristig zukunftsfähig zu bleiben.“</w:t>
      </w:r>
    </w:p>
    <w:p w14:paraId="444056A2" w14:textId="77777777" w:rsidR="0053078D" w:rsidRPr="0053078D" w:rsidRDefault="0053078D" w:rsidP="0053078D">
      <w:pPr>
        <w:spacing w:line="360" w:lineRule="auto"/>
        <w:contextualSpacing/>
        <w:rPr>
          <w:rFonts w:cs="Arial"/>
          <w:bCs/>
        </w:rPr>
      </w:pPr>
    </w:p>
    <w:p w14:paraId="73486B47" w14:textId="77777777" w:rsidR="0053078D" w:rsidRPr="0053078D" w:rsidRDefault="0053078D" w:rsidP="0053078D">
      <w:pPr>
        <w:spacing w:line="360" w:lineRule="auto"/>
        <w:contextualSpacing/>
        <w:rPr>
          <w:rFonts w:cs="Arial"/>
          <w:bCs/>
        </w:rPr>
      </w:pPr>
    </w:p>
    <w:p w14:paraId="3C48683F" w14:textId="77777777" w:rsidR="0053078D" w:rsidRPr="0053078D" w:rsidRDefault="0053078D" w:rsidP="0053078D">
      <w:pPr>
        <w:spacing w:line="360" w:lineRule="auto"/>
        <w:contextualSpacing/>
        <w:rPr>
          <w:rFonts w:cs="Arial"/>
          <w:bCs/>
        </w:rPr>
      </w:pPr>
      <w:r w:rsidRPr="0053078D">
        <w:rPr>
          <w:rFonts w:cs="Arial"/>
          <w:bCs/>
        </w:rPr>
        <w:t>Aktuelle Marktlage – so beurteilt die Branche den Status quo</w:t>
      </w:r>
    </w:p>
    <w:p w14:paraId="40D4107A" w14:textId="77777777" w:rsidR="0053078D" w:rsidRPr="0053078D" w:rsidRDefault="0053078D" w:rsidP="0053078D">
      <w:pPr>
        <w:spacing w:line="360" w:lineRule="auto"/>
        <w:contextualSpacing/>
        <w:rPr>
          <w:rFonts w:cs="Arial"/>
          <w:bCs/>
        </w:rPr>
      </w:pPr>
    </w:p>
    <w:p w14:paraId="2288FF20" w14:textId="77777777" w:rsidR="0053078D" w:rsidRPr="0053078D" w:rsidRDefault="0053078D" w:rsidP="0053078D">
      <w:pPr>
        <w:spacing w:line="360" w:lineRule="auto"/>
        <w:contextualSpacing/>
        <w:rPr>
          <w:rFonts w:cs="Arial"/>
          <w:bCs/>
        </w:rPr>
      </w:pPr>
      <w:r w:rsidRPr="0053078D">
        <w:rPr>
          <w:rFonts w:cs="Arial"/>
          <w:bCs/>
        </w:rPr>
        <w:t xml:space="preserve">Festzustellen ist: Die Stimmung in der Branche bleibt angespannt. Nur 39 Prozent der befragten Unternehmen bewerten </w:t>
      </w:r>
      <w:proofErr w:type="gramStart"/>
      <w:r w:rsidRPr="0053078D">
        <w:rPr>
          <w:rFonts w:cs="Arial"/>
          <w:bCs/>
        </w:rPr>
        <w:t>die aktuelle Situation</w:t>
      </w:r>
      <w:proofErr w:type="gramEnd"/>
      <w:r w:rsidRPr="0053078D">
        <w:rPr>
          <w:rFonts w:cs="Arial"/>
          <w:bCs/>
        </w:rPr>
        <w:t xml:space="preserve"> als gut bis sehr gut, was einen erneuten Rückgang im Vergleich zu den Vorjahren darstellt. Gleichzeitig stufen etwa 61 Prozent die Lage als kritisch bis sehr kritisch ein. Alarmierend ist, dass der Anteil der Unternehmen mit besonders starkem Rohertragsrückgang von 7 auf 18 Prozent angestiegen ist – vor allem aufgrund der insgesamt schwachen Auftragslage.</w:t>
      </w:r>
    </w:p>
    <w:p w14:paraId="7CB02A31" w14:textId="77777777" w:rsidR="0053078D" w:rsidRPr="0053078D" w:rsidRDefault="0053078D" w:rsidP="0053078D">
      <w:pPr>
        <w:spacing w:line="360" w:lineRule="auto"/>
        <w:contextualSpacing/>
        <w:rPr>
          <w:rFonts w:cs="Arial"/>
          <w:bCs/>
        </w:rPr>
      </w:pPr>
    </w:p>
    <w:p w14:paraId="0D4F8327" w14:textId="77777777" w:rsidR="0053078D" w:rsidRPr="0053078D" w:rsidRDefault="0053078D" w:rsidP="0053078D">
      <w:pPr>
        <w:spacing w:line="360" w:lineRule="auto"/>
        <w:contextualSpacing/>
        <w:rPr>
          <w:rFonts w:cs="Arial"/>
          <w:bCs/>
        </w:rPr>
      </w:pPr>
      <w:r w:rsidRPr="0053078D">
        <w:rPr>
          <w:rFonts w:cs="Arial"/>
          <w:bCs/>
        </w:rPr>
        <w:t>Immerhin hat sich die Materialpreis-Situation für 64 Prozent der befragten Unternehmen merklich entspannt, da ein Großteil von ihnen die Preiserhöhungen an ihre Kunden weitergeben konnte. Weiter voran schreitet allerdings der Mitarbeiterabbau im Werkzeug-, Modell- und Formenbau. Etwas mehr als die Hälfte der befragten Unternehmen gab an, in den vergangenen 15 Monaten Personal entlassen oder nicht ersetzt zu haben. Nur 15 Prozent der Unternehmen haben im selben Zeitraum ihre Mitarbeiterzahl erhöht.</w:t>
      </w:r>
    </w:p>
    <w:p w14:paraId="17E20C02" w14:textId="77777777" w:rsidR="0053078D" w:rsidRPr="0053078D" w:rsidRDefault="0053078D" w:rsidP="0053078D">
      <w:pPr>
        <w:spacing w:line="360" w:lineRule="auto"/>
        <w:contextualSpacing/>
        <w:rPr>
          <w:rFonts w:cs="Arial"/>
          <w:bCs/>
        </w:rPr>
      </w:pPr>
    </w:p>
    <w:p w14:paraId="55F377C6" w14:textId="77777777" w:rsidR="0053078D" w:rsidRPr="0053078D" w:rsidRDefault="0053078D" w:rsidP="0053078D">
      <w:pPr>
        <w:spacing w:line="360" w:lineRule="auto"/>
        <w:contextualSpacing/>
        <w:rPr>
          <w:rFonts w:cs="Arial"/>
          <w:bCs/>
        </w:rPr>
      </w:pPr>
      <w:r w:rsidRPr="0053078D">
        <w:rPr>
          <w:rFonts w:cs="Arial"/>
          <w:bCs/>
        </w:rPr>
        <w:t>Ausblick – vorsichtiger Optimismus</w:t>
      </w:r>
    </w:p>
    <w:p w14:paraId="7846D8F8" w14:textId="77777777" w:rsidR="0053078D" w:rsidRPr="0053078D" w:rsidRDefault="0053078D" w:rsidP="0053078D">
      <w:pPr>
        <w:spacing w:line="360" w:lineRule="auto"/>
        <w:contextualSpacing/>
        <w:rPr>
          <w:rFonts w:cs="Arial"/>
          <w:bCs/>
        </w:rPr>
      </w:pPr>
    </w:p>
    <w:p w14:paraId="50FE8D77" w14:textId="77777777" w:rsidR="0053078D" w:rsidRPr="0053078D" w:rsidRDefault="0053078D" w:rsidP="0053078D">
      <w:pPr>
        <w:spacing w:line="360" w:lineRule="auto"/>
        <w:contextualSpacing/>
        <w:rPr>
          <w:rFonts w:cs="Arial"/>
          <w:bCs/>
        </w:rPr>
      </w:pPr>
      <w:r w:rsidRPr="0053078D">
        <w:rPr>
          <w:rFonts w:cs="Arial"/>
          <w:bCs/>
        </w:rPr>
        <w:t>Die Bewertung des Auftragsvolumens für die kommenden zwölf Monate macht die gegenwärtige angespannte Stimmung sichtbar: Ein Drittel der Unternehmen rechnet mit einer Verbesserung der Auftragslage, 28 Prozent gehen jedoch davon aus, dass sich die prekäre Lage noch weiter verschärft. Immerhin sehen 42 Prozent der Unternehmen noch in diesem Jahr eine Belebung der Marktsituation kommen – 49 Prozent dagegen nicht vor 2026. Die Branche bleibt vorsichtig optimistisch.</w:t>
      </w:r>
    </w:p>
    <w:p w14:paraId="5085F34F" w14:textId="77777777" w:rsidR="0053078D" w:rsidRPr="0053078D" w:rsidRDefault="0053078D" w:rsidP="0053078D">
      <w:pPr>
        <w:spacing w:line="360" w:lineRule="auto"/>
        <w:contextualSpacing/>
        <w:rPr>
          <w:rFonts w:cs="Arial"/>
          <w:bCs/>
        </w:rPr>
      </w:pPr>
    </w:p>
    <w:p w14:paraId="3DD3F8D0" w14:textId="77777777" w:rsidR="0053078D" w:rsidRPr="0053078D" w:rsidRDefault="0053078D" w:rsidP="0053078D">
      <w:pPr>
        <w:spacing w:line="360" w:lineRule="auto"/>
        <w:contextualSpacing/>
        <w:rPr>
          <w:rFonts w:cs="Arial"/>
          <w:bCs/>
        </w:rPr>
      </w:pPr>
      <w:r w:rsidRPr="0053078D">
        <w:rPr>
          <w:rFonts w:cs="Arial"/>
          <w:bCs/>
        </w:rPr>
        <w:t xml:space="preserve">Zur Sicherung ihrer Wettbewerbsfähigkeit setzen die meisten Unternehmen auf die Stellfaktoren Effizienzsteigerung, Strategie und Geschäftsmodell, Motivation und Eigenverantwortung sowie auf Professionalisierung des Vertriebs. Auch der Aufbau von Kooperationen und Netzwerken wird als wichtiger Erfolgsfaktor genannt. Mit </w:t>
      </w:r>
      <w:r w:rsidRPr="0053078D">
        <w:rPr>
          <w:rFonts w:cs="Arial"/>
          <w:bCs/>
        </w:rPr>
        <w:lastRenderedPageBreak/>
        <w:t>einem Zuwachs von 8 Prozent am meisten an Bedeutung gewonnen hat das Thema technologische Differenzierung.</w:t>
      </w:r>
    </w:p>
    <w:p w14:paraId="07FD189C" w14:textId="77777777" w:rsidR="0053078D" w:rsidRPr="0053078D" w:rsidRDefault="0053078D" w:rsidP="0053078D">
      <w:pPr>
        <w:spacing w:line="360" w:lineRule="auto"/>
        <w:contextualSpacing/>
        <w:rPr>
          <w:rFonts w:cs="Arial"/>
          <w:bCs/>
        </w:rPr>
      </w:pPr>
    </w:p>
    <w:p w14:paraId="13A5D25F" w14:textId="77777777" w:rsidR="0053078D" w:rsidRPr="0053078D" w:rsidRDefault="0053078D" w:rsidP="0053078D">
      <w:pPr>
        <w:spacing w:line="360" w:lineRule="auto"/>
        <w:contextualSpacing/>
        <w:rPr>
          <w:rFonts w:cs="Arial"/>
          <w:bCs/>
        </w:rPr>
      </w:pPr>
      <w:r w:rsidRPr="0053078D">
        <w:rPr>
          <w:rFonts w:cs="Arial"/>
          <w:bCs/>
        </w:rPr>
        <w:t>Ein klares und wenig überraschendes Bild zeichnet sich bei der Frage nach den attraktivsten Kundenbranchen in den kommenden 15 Monaten ab: Dort besetzt der Bereich Rüstung mit 74 Prozent den Spitzenplatz. Im Weiteren gelten Medizin (41 Prozent) und Energie (30 Prozent) als attraktiv.</w:t>
      </w:r>
    </w:p>
    <w:p w14:paraId="79E839A2" w14:textId="77777777" w:rsidR="0053078D" w:rsidRPr="0053078D" w:rsidRDefault="0053078D" w:rsidP="0053078D">
      <w:pPr>
        <w:spacing w:line="360" w:lineRule="auto"/>
        <w:contextualSpacing/>
        <w:rPr>
          <w:rFonts w:cs="Arial"/>
          <w:bCs/>
        </w:rPr>
      </w:pPr>
    </w:p>
    <w:p w14:paraId="5CF7E92C" w14:textId="77777777" w:rsidR="0053078D" w:rsidRPr="0053078D" w:rsidRDefault="0053078D" w:rsidP="0053078D">
      <w:pPr>
        <w:spacing w:line="360" w:lineRule="auto"/>
        <w:contextualSpacing/>
        <w:rPr>
          <w:rFonts w:cs="Arial"/>
          <w:bCs/>
        </w:rPr>
      </w:pPr>
      <w:r w:rsidRPr="0053078D">
        <w:rPr>
          <w:rFonts w:cs="Arial"/>
          <w:bCs/>
        </w:rPr>
        <w:t>Wirtschaftlichkeit im Stresstest</w:t>
      </w:r>
    </w:p>
    <w:p w14:paraId="2DB9176D" w14:textId="77777777" w:rsidR="0053078D" w:rsidRPr="0053078D" w:rsidRDefault="0053078D" w:rsidP="0053078D">
      <w:pPr>
        <w:spacing w:line="360" w:lineRule="auto"/>
        <w:contextualSpacing/>
        <w:rPr>
          <w:rFonts w:cs="Arial"/>
          <w:bCs/>
        </w:rPr>
      </w:pPr>
    </w:p>
    <w:p w14:paraId="30C46D4A" w14:textId="77777777" w:rsidR="0053078D" w:rsidRPr="0053078D" w:rsidRDefault="0053078D" w:rsidP="0053078D">
      <w:pPr>
        <w:spacing w:line="360" w:lineRule="auto"/>
        <w:contextualSpacing/>
        <w:rPr>
          <w:rFonts w:cs="Arial"/>
          <w:bCs/>
        </w:rPr>
      </w:pPr>
      <w:r w:rsidRPr="0053078D">
        <w:rPr>
          <w:rFonts w:cs="Arial"/>
          <w:bCs/>
        </w:rPr>
        <w:t>Als größte Herausforderungen für die Branche 2025 werden hohe Produktionskosten (71 Prozent), ein zu geringer Auftragseingang (67 Prozent) und zunehmender internationaler Wettbewerb (61 Prozent) ausgemacht. Dabei wird China von 92 Prozent der befragten Unternehmen weiterhin als stärkster Wettbewerber gesehen. Auch Osteuropa, Indien und Portugal sehen die Unternehmen als relevante Wettbewerbsregionen.</w:t>
      </w:r>
    </w:p>
    <w:p w14:paraId="7AA18EAA" w14:textId="77777777" w:rsidR="0053078D" w:rsidRPr="0053078D" w:rsidRDefault="0053078D" w:rsidP="0053078D">
      <w:pPr>
        <w:spacing w:line="360" w:lineRule="auto"/>
        <w:contextualSpacing/>
        <w:rPr>
          <w:rFonts w:cs="Arial"/>
          <w:bCs/>
        </w:rPr>
      </w:pPr>
    </w:p>
    <w:p w14:paraId="22EB0758" w14:textId="77777777" w:rsidR="0053078D" w:rsidRPr="0053078D" w:rsidRDefault="0053078D" w:rsidP="0053078D">
      <w:pPr>
        <w:spacing w:line="360" w:lineRule="auto"/>
        <w:contextualSpacing/>
        <w:rPr>
          <w:rFonts w:cs="Arial"/>
          <w:bCs/>
        </w:rPr>
      </w:pPr>
      <w:r w:rsidRPr="0053078D">
        <w:rPr>
          <w:rFonts w:cs="Arial"/>
          <w:bCs/>
        </w:rPr>
        <w:t xml:space="preserve">Auf ihre Marktchancen für das Jahr 2026 blicken viele Befragte zwar zuversichtlich – 58 Prozent sehen „gute Chancen“, 13 Prozent sogar „sehr gute“. Allerdings schätzt auch fast jedes dritte Unternehmen seine Chancen nur als „mäßig“ ein (29 Prozent), was als Warnsignal </w:t>
      </w:r>
      <w:proofErr w:type="gramStart"/>
      <w:r w:rsidRPr="0053078D">
        <w:rPr>
          <w:rFonts w:cs="Arial"/>
          <w:bCs/>
        </w:rPr>
        <w:t>gedeutet werden kann</w:t>
      </w:r>
      <w:proofErr w:type="gramEnd"/>
      <w:r w:rsidRPr="0053078D">
        <w:rPr>
          <w:rFonts w:cs="Arial"/>
          <w:bCs/>
        </w:rPr>
        <w:t xml:space="preserve"> und die angespannte Situation vieler Betriebe widerspiegelt. Der anhaltende Rückgang des Rohertrags bei über der Hälfte der Unternehmen zeigt: Die wirtschaftliche Belastung bleibt hoch – vor allem aufgrund der schwachen Auftragslage.</w:t>
      </w:r>
    </w:p>
    <w:p w14:paraId="78152198" w14:textId="77777777" w:rsidR="0053078D" w:rsidRPr="0053078D" w:rsidRDefault="0053078D" w:rsidP="0053078D">
      <w:pPr>
        <w:spacing w:line="360" w:lineRule="auto"/>
        <w:contextualSpacing/>
        <w:rPr>
          <w:rFonts w:cs="Arial"/>
          <w:bCs/>
        </w:rPr>
      </w:pPr>
    </w:p>
    <w:p w14:paraId="5DB6B416" w14:textId="77777777" w:rsidR="0053078D" w:rsidRPr="0053078D" w:rsidRDefault="0053078D" w:rsidP="0053078D">
      <w:pPr>
        <w:spacing w:line="360" w:lineRule="auto"/>
        <w:contextualSpacing/>
        <w:rPr>
          <w:rFonts w:cs="Arial"/>
          <w:bCs/>
        </w:rPr>
      </w:pPr>
      <w:r w:rsidRPr="0053078D">
        <w:rPr>
          <w:rFonts w:cs="Arial"/>
          <w:bCs/>
        </w:rPr>
        <w:t>Technologische Entwicklung und notwendige Maßnahmen</w:t>
      </w:r>
    </w:p>
    <w:p w14:paraId="4527912D" w14:textId="77777777" w:rsidR="0053078D" w:rsidRPr="0053078D" w:rsidRDefault="0053078D" w:rsidP="0053078D">
      <w:pPr>
        <w:spacing w:line="360" w:lineRule="auto"/>
        <w:contextualSpacing/>
        <w:rPr>
          <w:rFonts w:cs="Arial"/>
          <w:bCs/>
        </w:rPr>
      </w:pPr>
    </w:p>
    <w:p w14:paraId="19F93561" w14:textId="77777777" w:rsidR="0053078D" w:rsidRPr="0053078D" w:rsidRDefault="0053078D" w:rsidP="0053078D">
      <w:pPr>
        <w:spacing w:line="360" w:lineRule="auto"/>
        <w:contextualSpacing/>
        <w:rPr>
          <w:rFonts w:cs="Arial"/>
          <w:bCs/>
        </w:rPr>
      </w:pPr>
      <w:r w:rsidRPr="0053078D">
        <w:rPr>
          <w:rFonts w:cs="Arial"/>
          <w:bCs/>
        </w:rPr>
        <w:t>Optimistisch stimmt, dass 80 Prozent der Befragten den aktuellen Stand der technologischen Entwicklung in ihrem Unternehmen im Vergleich zur internationalen Konkurrenz als gut bis sehr gut bewerten und sich damit als führend oder zumindest wettbewerbsfähig einschätzen. 20 Prozent sehen sich allerdings technologisch abgehängt – ein klares Signal für weiteren Entwicklungsbedarf.</w:t>
      </w:r>
    </w:p>
    <w:p w14:paraId="08818F67" w14:textId="77777777" w:rsidR="0053078D" w:rsidRPr="0053078D" w:rsidRDefault="0053078D" w:rsidP="0053078D">
      <w:pPr>
        <w:spacing w:line="360" w:lineRule="auto"/>
        <w:contextualSpacing/>
        <w:rPr>
          <w:rFonts w:cs="Arial"/>
          <w:bCs/>
        </w:rPr>
      </w:pPr>
    </w:p>
    <w:p w14:paraId="6D6708A1" w14:textId="77777777" w:rsidR="0053078D" w:rsidRPr="0053078D" w:rsidRDefault="0053078D" w:rsidP="0053078D">
      <w:pPr>
        <w:spacing w:line="360" w:lineRule="auto"/>
        <w:contextualSpacing/>
        <w:rPr>
          <w:rFonts w:cs="Arial"/>
          <w:bCs/>
        </w:rPr>
      </w:pPr>
      <w:r w:rsidRPr="0053078D">
        <w:rPr>
          <w:rFonts w:cs="Arial"/>
          <w:bCs/>
        </w:rPr>
        <w:t>Was das in den vergangenen Jahren stark an Bedeutung gewonnene Thema der Künstlichen Intelligenz betrifft, so haben 35 Prozent der Unternehmen ihre Mitarbeitenden bereits darin geschult. Knapp zwei Drittel sind aber mit der Technologie noch nicht vertraut oder setzen sie noch nicht aktiv ein. KI wird also in der Branche noch nicht in großem Umfang genutzt.</w:t>
      </w:r>
    </w:p>
    <w:p w14:paraId="24C2FAC2" w14:textId="77777777" w:rsidR="0053078D" w:rsidRPr="0053078D" w:rsidRDefault="0053078D" w:rsidP="0053078D">
      <w:pPr>
        <w:spacing w:line="360" w:lineRule="auto"/>
        <w:contextualSpacing/>
        <w:rPr>
          <w:rFonts w:cs="Arial"/>
          <w:bCs/>
        </w:rPr>
      </w:pPr>
    </w:p>
    <w:p w14:paraId="671A981A" w14:textId="77777777" w:rsidR="0053078D" w:rsidRPr="0053078D" w:rsidRDefault="0053078D" w:rsidP="0053078D">
      <w:pPr>
        <w:spacing w:line="360" w:lineRule="auto"/>
        <w:contextualSpacing/>
        <w:rPr>
          <w:rFonts w:cs="Arial"/>
          <w:bCs/>
        </w:rPr>
      </w:pPr>
      <w:r w:rsidRPr="0053078D">
        <w:rPr>
          <w:rFonts w:cs="Arial"/>
          <w:bCs/>
        </w:rPr>
        <w:t>Maßnahmen, die die technologische Entwicklung am stärksten fördern würden, sind nach Ansicht der befragten Unternehmen vor allem staatliche Förderprogramme für Innovationen (77 Prozent) und der Abbau bürokratischer Hürden bei der Umsetzung neuer Technologien (45 Prozent).</w:t>
      </w:r>
    </w:p>
    <w:p w14:paraId="6B7DD33B" w14:textId="77777777" w:rsidR="0053078D" w:rsidRPr="0053078D" w:rsidRDefault="0053078D" w:rsidP="0053078D">
      <w:pPr>
        <w:spacing w:line="360" w:lineRule="auto"/>
        <w:contextualSpacing/>
        <w:rPr>
          <w:rFonts w:cs="Arial"/>
          <w:bCs/>
        </w:rPr>
      </w:pPr>
    </w:p>
    <w:p w14:paraId="551D73C6" w14:textId="77777777" w:rsidR="0053078D" w:rsidRPr="0053078D" w:rsidRDefault="0053078D" w:rsidP="0053078D">
      <w:pPr>
        <w:spacing w:line="360" w:lineRule="auto"/>
        <w:contextualSpacing/>
        <w:rPr>
          <w:rFonts w:cs="Arial"/>
          <w:bCs/>
        </w:rPr>
      </w:pPr>
      <w:r w:rsidRPr="0053078D">
        <w:rPr>
          <w:rFonts w:cs="Arial"/>
          <w:bCs/>
        </w:rPr>
        <w:t>Fazit – Zukunft gestalten trotz Gegenwind</w:t>
      </w:r>
    </w:p>
    <w:p w14:paraId="65EF4E91" w14:textId="77777777" w:rsidR="0053078D" w:rsidRPr="0053078D" w:rsidRDefault="0053078D" w:rsidP="0053078D">
      <w:pPr>
        <w:spacing w:line="360" w:lineRule="auto"/>
        <w:contextualSpacing/>
        <w:rPr>
          <w:rFonts w:cs="Arial"/>
          <w:bCs/>
        </w:rPr>
      </w:pPr>
    </w:p>
    <w:p w14:paraId="28A5F023" w14:textId="77777777" w:rsidR="0053078D" w:rsidRPr="0053078D" w:rsidRDefault="0053078D" w:rsidP="0053078D">
      <w:pPr>
        <w:spacing w:line="360" w:lineRule="auto"/>
        <w:contextualSpacing/>
        <w:rPr>
          <w:rFonts w:cs="Arial"/>
          <w:bCs/>
        </w:rPr>
      </w:pPr>
      <w:r w:rsidRPr="0053078D">
        <w:rPr>
          <w:rFonts w:cs="Arial"/>
          <w:bCs/>
        </w:rPr>
        <w:t xml:space="preserve">Für viele Unternehmen bleibt die Marktsituation herausfordernd. Gründe dafür sind insbesondere die anhaltend niedrige Auslastung, die weiterhin schwache Auftragslage und die steigenden Produktionskosten. Doch trotz der verhaltenen Entwicklung der wirtschaftlichen Lage lassen sich einige positive Ansätze erkennen, etwa die Stabilisierung der Material- und Energiepreise sowie die zunehmende Bereitschaft zu strategischen </w:t>
      </w:r>
      <w:proofErr w:type="spellStart"/>
      <w:r w:rsidRPr="0053078D">
        <w:rPr>
          <w:rFonts w:cs="Arial"/>
          <w:bCs/>
        </w:rPr>
        <w:t>Koopera-tionen</w:t>
      </w:r>
      <w:proofErr w:type="spellEnd"/>
      <w:r w:rsidRPr="0053078D">
        <w:rPr>
          <w:rFonts w:cs="Arial"/>
          <w:bCs/>
        </w:rPr>
        <w:t>.</w:t>
      </w:r>
    </w:p>
    <w:p w14:paraId="00FA31EE" w14:textId="77777777" w:rsidR="0053078D" w:rsidRPr="0053078D" w:rsidRDefault="0053078D" w:rsidP="0053078D">
      <w:pPr>
        <w:spacing w:line="360" w:lineRule="auto"/>
        <w:contextualSpacing/>
        <w:rPr>
          <w:rFonts w:cs="Arial"/>
          <w:bCs/>
        </w:rPr>
      </w:pPr>
    </w:p>
    <w:p w14:paraId="195A2851" w14:textId="77777777" w:rsidR="0053078D" w:rsidRPr="0053078D" w:rsidRDefault="0053078D" w:rsidP="0053078D">
      <w:pPr>
        <w:spacing w:line="360" w:lineRule="auto"/>
        <w:contextualSpacing/>
        <w:rPr>
          <w:rFonts w:cs="Arial"/>
          <w:bCs/>
        </w:rPr>
      </w:pPr>
      <w:r w:rsidRPr="0053078D">
        <w:rPr>
          <w:rFonts w:cs="Arial"/>
          <w:bCs/>
        </w:rPr>
        <w:t>Auch die internationalen Entwicklungen bieten neben allen kritischen Aspekten Chancen. Angesichts globaler wirtschaftlicher Unsicherheiten müssen Einzelunternehmen ständig bestrebt sein, ihre Wettbewerbsfähigkeit durch technologische Innovation und Anpassung ihrer Geschäftsmodelle kontinuierlich zu sichern.</w:t>
      </w:r>
    </w:p>
    <w:p w14:paraId="32C96F63" w14:textId="77777777" w:rsidR="0053078D" w:rsidRPr="0053078D" w:rsidRDefault="0053078D" w:rsidP="0053078D">
      <w:pPr>
        <w:spacing w:line="360" w:lineRule="auto"/>
        <w:contextualSpacing/>
        <w:rPr>
          <w:rFonts w:cs="Arial"/>
          <w:bCs/>
        </w:rPr>
      </w:pPr>
    </w:p>
    <w:p w14:paraId="74C304A3" w14:textId="77777777" w:rsidR="0053078D" w:rsidRPr="0053078D" w:rsidRDefault="0053078D" w:rsidP="0053078D">
      <w:pPr>
        <w:spacing w:line="360" w:lineRule="auto"/>
        <w:contextualSpacing/>
        <w:rPr>
          <w:rFonts w:cs="Arial"/>
          <w:bCs/>
        </w:rPr>
      </w:pPr>
      <w:r w:rsidRPr="0053078D">
        <w:rPr>
          <w:rFonts w:cs="Arial"/>
          <w:bCs/>
        </w:rPr>
        <w:t xml:space="preserve">Der Blick in die Zukunft bleibt vorsichtig optimistisch, wobei insbesondere Branchen wie Medizin, Energie, Aerospace und natürlich Rüstung als vielversprechende Felder für 2025 und darüber hinaus betrachtet werden. „Der Erfolg der Unternehmen aus der Branche hängt auch von der wirtschaftlichen Stimmung im Land ab“, stellt Jens Lüdtke fest. „Aus einer Belebung der </w:t>
      </w:r>
      <w:proofErr w:type="spellStart"/>
      <w:r w:rsidRPr="0053078D">
        <w:rPr>
          <w:rFonts w:cs="Arial"/>
          <w:bCs/>
        </w:rPr>
        <w:t>Kon¬junktur</w:t>
      </w:r>
      <w:proofErr w:type="spellEnd"/>
      <w:r w:rsidRPr="0053078D">
        <w:rPr>
          <w:rFonts w:cs="Arial"/>
          <w:bCs/>
        </w:rPr>
        <w:t xml:space="preserve">, etwa durch gezielte politische </w:t>
      </w:r>
      <w:r w:rsidRPr="0053078D">
        <w:rPr>
          <w:rFonts w:cs="Arial"/>
          <w:bCs/>
        </w:rPr>
        <w:lastRenderedPageBreak/>
        <w:t>Maßnahmen, kann sich ein echter Schub entwickeln. Wir sollten aber auch selbst aktiv werden. Viele Unternehmen befinden sich in einer Phase der Neuorientierung – das ist eine Chance. Wer jetzt gezielt in Technologie, Prozesse und Kompetenzen investiert, kann gestärkt aus dieser Marktlage hervorgehen.“</w:t>
      </w:r>
    </w:p>
    <w:p w14:paraId="7895D756" w14:textId="77777777" w:rsidR="0053078D" w:rsidRPr="0053078D" w:rsidRDefault="0053078D" w:rsidP="0053078D">
      <w:pPr>
        <w:spacing w:line="360" w:lineRule="auto"/>
        <w:contextualSpacing/>
        <w:rPr>
          <w:rFonts w:cs="Arial"/>
          <w:bCs/>
        </w:rPr>
      </w:pPr>
    </w:p>
    <w:p w14:paraId="123F8120" w14:textId="2772F8E7" w:rsidR="00FF3261" w:rsidRDefault="0053078D" w:rsidP="0053078D">
      <w:pPr>
        <w:spacing w:line="360" w:lineRule="auto"/>
        <w:contextualSpacing/>
        <w:rPr>
          <w:rFonts w:cs="Arial"/>
          <w:bCs/>
        </w:rPr>
      </w:pPr>
      <w:r w:rsidRPr="0053078D">
        <w:rPr>
          <w:rFonts w:cs="Arial"/>
          <w:bCs/>
        </w:rPr>
        <w:t>Die Ergebnisse der Umfrage sind auf der Website von Tebis Consulting verfügbar und bieten detaillierte Informationen, die eine Grundlage für strategische Entscheidungen bilden können. Um daraus wirksame Maßnahmen abzuleiten, braucht es nicht nur technologische Exzellenz, sondern auch den Mut zur Veränderung und eine klare unternehmerische Haltung. „Die Ergebnisse der aktuellen Umfrage zeigen, dass viele Unternehmen dazu bereit sind“, so Lüdtke – jetzt gelte es, diese Dynamik zu nutzen.</w:t>
      </w:r>
    </w:p>
    <w:p w14:paraId="65AEC257" w14:textId="77777777" w:rsidR="0053078D" w:rsidRDefault="0053078D" w:rsidP="0053078D">
      <w:pPr>
        <w:spacing w:line="360" w:lineRule="auto"/>
        <w:contextualSpacing/>
        <w:rPr>
          <w:rFonts w:cs="Arial"/>
          <w:bCs/>
        </w:rPr>
      </w:pPr>
    </w:p>
    <w:p w14:paraId="69A40221" w14:textId="77777777" w:rsidR="0053078D" w:rsidRDefault="0053078D" w:rsidP="0053078D">
      <w:pPr>
        <w:spacing w:line="360" w:lineRule="auto"/>
        <w:contextualSpacing/>
        <w:rPr>
          <w:rFonts w:ascii="Courier New" w:hAnsi="Courier New" w:cs="Courier New"/>
          <w:sz w:val="20"/>
          <w:szCs w:val="20"/>
        </w:rPr>
      </w:pPr>
    </w:p>
    <w:p w14:paraId="29497594" w14:textId="4510E64F" w:rsidR="00F97035" w:rsidRPr="00EA7B9D" w:rsidRDefault="0053078D" w:rsidP="0053078D">
      <w:pPr>
        <w:spacing w:line="360" w:lineRule="auto"/>
        <w:rPr>
          <w:rFonts w:cs="Arial"/>
        </w:rPr>
      </w:pPr>
      <w:r w:rsidRPr="0053078D">
        <w:rPr>
          <w:rFonts w:cs="Arial"/>
        </w:rPr>
        <w:t xml:space="preserve">Die vollständige Studie ist für Interessierte auf der Website von Tebis Consulting erhältlich: </w:t>
      </w:r>
      <w:hyperlink r:id="rId10" w:history="1">
        <w:r w:rsidRPr="0053078D">
          <w:rPr>
            <w:rStyle w:val="Hyperlink"/>
            <w:rFonts w:cs="Arial"/>
          </w:rPr>
          <w:t>www.tebis-consulting.com/de/lp/studie-werkzeug--modell-formenbau-kunststoffverarbeitung-25</w:t>
        </w:r>
      </w:hyperlink>
    </w:p>
    <w:p w14:paraId="02307727" w14:textId="77777777" w:rsidR="00C00619" w:rsidRDefault="00C00619" w:rsidP="00C00619">
      <w:pPr>
        <w:spacing w:line="360" w:lineRule="auto"/>
        <w:contextualSpacing/>
        <w:rPr>
          <w:rFonts w:cs="Arial"/>
          <w:color w:val="000000" w:themeColor="text1"/>
        </w:rPr>
      </w:pPr>
    </w:p>
    <w:p w14:paraId="7D66970F" w14:textId="77777777" w:rsidR="0053078D" w:rsidRPr="0053078D" w:rsidRDefault="0053078D" w:rsidP="0053078D">
      <w:pPr>
        <w:spacing w:line="276" w:lineRule="auto"/>
        <w:contextualSpacing/>
        <w:rPr>
          <w:rFonts w:cs="Arial"/>
          <w:color w:val="000000" w:themeColor="text1"/>
        </w:rPr>
      </w:pPr>
    </w:p>
    <w:p w14:paraId="0CAA2618" w14:textId="77777777" w:rsidR="0053078D" w:rsidRDefault="0053078D" w:rsidP="0053078D">
      <w:pPr>
        <w:spacing w:line="276" w:lineRule="auto"/>
        <w:contextualSpacing/>
        <w:rPr>
          <w:rFonts w:cs="Arial"/>
          <w:color w:val="000000" w:themeColor="text1"/>
        </w:rPr>
      </w:pPr>
    </w:p>
    <w:p w14:paraId="0E044769" w14:textId="77777777" w:rsidR="0053078D" w:rsidRDefault="0053078D" w:rsidP="0053078D">
      <w:pPr>
        <w:spacing w:line="276" w:lineRule="auto"/>
        <w:contextualSpacing/>
        <w:rPr>
          <w:rFonts w:cs="Arial"/>
          <w:color w:val="000000" w:themeColor="text1"/>
        </w:rPr>
      </w:pPr>
    </w:p>
    <w:p w14:paraId="4FE7B55D" w14:textId="77777777" w:rsidR="0053078D" w:rsidRDefault="0053078D" w:rsidP="0053078D">
      <w:pPr>
        <w:spacing w:line="276" w:lineRule="auto"/>
        <w:contextualSpacing/>
        <w:rPr>
          <w:rFonts w:cs="Arial"/>
          <w:color w:val="000000" w:themeColor="text1"/>
        </w:rPr>
      </w:pPr>
    </w:p>
    <w:p w14:paraId="47D09BF3" w14:textId="77777777" w:rsidR="0053078D" w:rsidRDefault="0053078D" w:rsidP="0053078D">
      <w:pPr>
        <w:spacing w:line="276" w:lineRule="auto"/>
        <w:contextualSpacing/>
        <w:rPr>
          <w:rFonts w:cs="Arial"/>
          <w:color w:val="000000" w:themeColor="text1"/>
        </w:rPr>
      </w:pPr>
    </w:p>
    <w:p w14:paraId="57392CB5" w14:textId="77777777" w:rsidR="0053078D" w:rsidRDefault="0053078D" w:rsidP="0053078D">
      <w:pPr>
        <w:spacing w:line="276" w:lineRule="auto"/>
        <w:contextualSpacing/>
        <w:rPr>
          <w:rFonts w:cs="Arial"/>
          <w:color w:val="000000" w:themeColor="text1"/>
        </w:rPr>
      </w:pPr>
    </w:p>
    <w:p w14:paraId="6CCADC37" w14:textId="77777777" w:rsidR="0053078D" w:rsidRDefault="0053078D" w:rsidP="0053078D">
      <w:pPr>
        <w:spacing w:line="276" w:lineRule="auto"/>
        <w:contextualSpacing/>
        <w:rPr>
          <w:rFonts w:cs="Arial"/>
          <w:color w:val="000000" w:themeColor="text1"/>
        </w:rPr>
      </w:pPr>
    </w:p>
    <w:p w14:paraId="6C3F23FE" w14:textId="77777777" w:rsidR="0053078D" w:rsidRDefault="0053078D" w:rsidP="0053078D">
      <w:pPr>
        <w:spacing w:line="276" w:lineRule="auto"/>
        <w:contextualSpacing/>
        <w:rPr>
          <w:rFonts w:cs="Arial"/>
          <w:color w:val="000000" w:themeColor="text1"/>
        </w:rPr>
      </w:pPr>
    </w:p>
    <w:p w14:paraId="4564A84C" w14:textId="77777777" w:rsidR="0053078D" w:rsidRDefault="0053078D" w:rsidP="0053078D">
      <w:pPr>
        <w:spacing w:line="276" w:lineRule="auto"/>
        <w:contextualSpacing/>
        <w:rPr>
          <w:rFonts w:cs="Arial"/>
          <w:color w:val="000000" w:themeColor="text1"/>
        </w:rPr>
      </w:pPr>
    </w:p>
    <w:p w14:paraId="31D8E9A1" w14:textId="77777777" w:rsidR="0053078D" w:rsidRDefault="0053078D" w:rsidP="0053078D">
      <w:pPr>
        <w:spacing w:line="276" w:lineRule="auto"/>
        <w:contextualSpacing/>
        <w:rPr>
          <w:rFonts w:cs="Arial"/>
          <w:color w:val="000000" w:themeColor="text1"/>
        </w:rPr>
      </w:pPr>
    </w:p>
    <w:p w14:paraId="1134DF7F" w14:textId="77777777" w:rsidR="0053078D" w:rsidRDefault="0053078D" w:rsidP="0053078D">
      <w:pPr>
        <w:spacing w:line="276" w:lineRule="auto"/>
        <w:contextualSpacing/>
        <w:rPr>
          <w:rFonts w:cs="Arial"/>
          <w:color w:val="000000" w:themeColor="text1"/>
        </w:rPr>
      </w:pPr>
    </w:p>
    <w:p w14:paraId="16BBC869" w14:textId="77777777" w:rsidR="0053078D" w:rsidRDefault="0053078D" w:rsidP="0053078D">
      <w:pPr>
        <w:spacing w:line="276" w:lineRule="auto"/>
        <w:contextualSpacing/>
        <w:rPr>
          <w:rFonts w:cs="Arial"/>
          <w:color w:val="000000" w:themeColor="text1"/>
        </w:rPr>
      </w:pPr>
    </w:p>
    <w:p w14:paraId="614D1D75" w14:textId="77777777" w:rsidR="0053078D" w:rsidRDefault="0053078D" w:rsidP="0053078D">
      <w:pPr>
        <w:spacing w:line="276" w:lineRule="auto"/>
        <w:contextualSpacing/>
        <w:rPr>
          <w:rFonts w:cs="Arial"/>
          <w:color w:val="000000" w:themeColor="text1"/>
        </w:rPr>
      </w:pPr>
    </w:p>
    <w:p w14:paraId="719E1E5E" w14:textId="77777777" w:rsidR="0053078D" w:rsidRDefault="0053078D" w:rsidP="0053078D">
      <w:pPr>
        <w:spacing w:line="276" w:lineRule="auto"/>
        <w:contextualSpacing/>
        <w:rPr>
          <w:rFonts w:cs="Arial"/>
          <w:color w:val="000000" w:themeColor="text1"/>
        </w:rPr>
      </w:pPr>
    </w:p>
    <w:p w14:paraId="49C09A0D" w14:textId="77777777" w:rsidR="0053078D" w:rsidRDefault="0053078D" w:rsidP="0053078D">
      <w:pPr>
        <w:spacing w:line="276" w:lineRule="auto"/>
        <w:contextualSpacing/>
        <w:rPr>
          <w:rFonts w:cs="Arial"/>
          <w:color w:val="000000" w:themeColor="text1"/>
        </w:rPr>
      </w:pPr>
    </w:p>
    <w:p w14:paraId="2378B7AF" w14:textId="77777777" w:rsidR="0053078D" w:rsidRDefault="0053078D" w:rsidP="0053078D">
      <w:pPr>
        <w:spacing w:line="276" w:lineRule="auto"/>
        <w:contextualSpacing/>
        <w:rPr>
          <w:rFonts w:cs="Arial"/>
          <w:color w:val="000000" w:themeColor="text1"/>
        </w:rPr>
      </w:pPr>
    </w:p>
    <w:p w14:paraId="41FB841E" w14:textId="77777777" w:rsidR="0053078D" w:rsidRDefault="0053078D" w:rsidP="0053078D">
      <w:pPr>
        <w:spacing w:line="276" w:lineRule="auto"/>
        <w:contextualSpacing/>
        <w:rPr>
          <w:rFonts w:cs="Arial"/>
          <w:color w:val="000000" w:themeColor="text1"/>
        </w:rPr>
      </w:pPr>
    </w:p>
    <w:p w14:paraId="7F1B78D4" w14:textId="77777777" w:rsidR="0053078D" w:rsidRPr="0053078D" w:rsidRDefault="0053078D" w:rsidP="0053078D">
      <w:pPr>
        <w:spacing w:line="276" w:lineRule="auto"/>
        <w:contextualSpacing/>
        <w:rPr>
          <w:rFonts w:cs="Arial"/>
          <w:color w:val="000000" w:themeColor="text1"/>
        </w:rPr>
      </w:pPr>
    </w:p>
    <w:p w14:paraId="0BA445DD" w14:textId="44992FC9" w:rsidR="0053078D" w:rsidRPr="0053078D" w:rsidRDefault="0053078D" w:rsidP="0053078D">
      <w:pPr>
        <w:spacing w:line="276" w:lineRule="auto"/>
        <w:contextualSpacing/>
        <w:rPr>
          <w:rFonts w:cs="Arial"/>
          <w:b/>
          <w:bCs/>
        </w:rPr>
      </w:pPr>
      <w:r w:rsidRPr="0053078D">
        <w:rPr>
          <w:rFonts w:cs="Arial"/>
          <w:b/>
          <w:bCs/>
        </w:rPr>
        <w:lastRenderedPageBreak/>
        <w:t>Bilder</w:t>
      </w:r>
    </w:p>
    <w:p w14:paraId="3818F98A" w14:textId="77777777" w:rsidR="0053078D" w:rsidRPr="0053078D" w:rsidRDefault="0053078D" w:rsidP="0053078D">
      <w:pPr>
        <w:spacing w:line="276" w:lineRule="auto"/>
        <w:contextualSpacing/>
        <w:rPr>
          <w:rFonts w:cs="Arial"/>
          <w:b/>
          <w:bCs/>
        </w:rPr>
      </w:pPr>
    </w:p>
    <w:p w14:paraId="3129FD33" w14:textId="77777777" w:rsidR="0053078D" w:rsidRPr="0053078D" w:rsidRDefault="0053078D" w:rsidP="0053078D">
      <w:pPr>
        <w:spacing w:line="276" w:lineRule="auto"/>
        <w:contextualSpacing/>
        <w:rPr>
          <w:rFonts w:cs="Arial"/>
          <w:b/>
          <w:bCs/>
        </w:rPr>
      </w:pPr>
      <w:r w:rsidRPr="0053078D">
        <w:rPr>
          <w:rFonts w:cs="Arial"/>
          <w:noProof/>
          <w14:ligatures w14:val="standardContextual"/>
        </w:rPr>
        <w:drawing>
          <wp:inline distT="0" distB="0" distL="0" distR="0" wp14:anchorId="2FE68B17" wp14:editId="3A72CC3F">
            <wp:extent cx="2160000" cy="1440000"/>
            <wp:effectExtent l="0" t="0" r="0" b="0"/>
            <wp:docPr id="1146752731" name="Grafik 4" descr="Ein Bild, das Kleidung, Menschliches Gesicht, Mann,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752731" name="Grafik 4" descr="Ein Bild, das Kleidung, Menschliches Gesicht, Mann, Person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r w:rsidRPr="0053078D">
        <w:rPr>
          <w:rFonts w:cs="Arial"/>
        </w:rPr>
        <w:br/>
      </w:r>
      <w:r w:rsidRPr="0053078D">
        <w:rPr>
          <w:rFonts w:cs="Arial"/>
          <w:b/>
          <w:bCs/>
        </w:rPr>
        <w:t>M43_6176.jpg</w:t>
      </w:r>
      <w:r w:rsidRPr="0053078D">
        <w:rPr>
          <w:rFonts w:cs="Arial"/>
        </w:rPr>
        <w:br/>
        <w:t>Jens Lüdtke, Leiter Tebis Consulting, rät den Unternehmen der Werkzeug-, Modell- und Formenbau-Branche, aktiv zu werden und die aktuelle wirtschaftliche Dynamik zu nutzen.</w:t>
      </w:r>
      <w:r w:rsidRPr="0053078D">
        <w:rPr>
          <w:rFonts w:cs="Arial"/>
        </w:rPr>
        <w:br/>
      </w:r>
      <w:r w:rsidRPr="0053078D">
        <w:rPr>
          <w:rFonts w:cs="Arial"/>
          <w:lang w:val="en-US"/>
        </w:rPr>
        <w:t>(Bild: VDWF)</w:t>
      </w:r>
      <w:r w:rsidRPr="0053078D">
        <w:rPr>
          <w:rFonts w:cs="Arial"/>
          <w:b/>
          <w:bCs/>
        </w:rPr>
        <w:br/>
      </w:r>
    </w:p>
    <w:p w14:paraId="32E34DBE" w14:textId="77777777" w:rsidR="0053078D" w:rsidRPr="0053078D" w:rsidRDefault="0053078D" w:rsidP="0053078D">
      <w:pPr>
        <w:spacing w:line="276" w:lineRule="auto"/>
        <w:contextualSpacing/>
        <w:rPr>
          <w:rFonts w:cs="Arial"/>
          <w:b/>
          <w:bCs/>
        </w:rPr>
      </w:pPr>
      <w:r w:rsidRPr="0053078D">
        <w:rPr>
          <w:rFonts w:cs="Arial"/>
          <w:b/>
          <w:bCs/>
          <w:noProof/>
          <w14:ligatures w14:val="standardContextual"/>
        </w:rPr>
        <w:drawing>
          <wp:inline distT="0" distB="0" distL="0" distR="0" wp14:anchorId="61124D06" wp14:editId="5342B152">
            <wp:extent cx="1620000" cy="1620000"/>
            <wp:effectExtent l="12700" t="12700" r="18415" b="18415"/>
            <wp:docPr id="1714190753" name="Grafik 1" descr="Ein Bild, das Text, Visitenkarte, Broschüre, Aufdruc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190753" name="Grafik 1" descr="Ein Bild, das Text, Visitenkarte, Broschüre, Aufdruck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20000" cy="1620000"/>
                    </a:xfrm>
                    <a:prstGeom prst="rect">
                      <a:avLst/>
                    </a:prstGeom>
                    <a:ln>
                      <a:solidFill>
                        <a:schemeClr val="accent1"/>
                      </a:solidFill>
                    </a:ln>
                  </pic:spPr>
                </pic:pic>
              </a:graphicData>
            </a:graphic>
          </wp:inline>
        </w:drawing>
      </w:r>
      <w:r w:rsidRPr="0053078D">
        <w:rPr>
          <w:rFonts w:cs="Arial"/>
          <w:b/>
          <w:bCs/>
        </w:rPr>
        <w:br/>
        <w:t>tc_umfrage_marktlage_2025_collage.jpg</w:t>
      </w:r>
      <w:r w:rsidRPr="0053078D">
        <w:rPr>
          <w:rFonts w:cs="Arial"/>
          <w:b/>
          <w:bCs/>
        </w:rPr>
        <w:br/>
      </w:r>
      <w:r w:rsidRPr="0053078D">
        <w:rPr>
          <w:rFonts w:cs="Arial"/>
        </w:rPr>
        <w:t>Die Umfrage zur Marktentwicklung kann auf der Website von Tebis Consulting heruntergeladen werden.</w:t>
      </w:r>
      <w:r w:rsidRPr="0053078D">
        <w:rPr>
          <w:rFonts w:cs="Arial"/>
          <w:b/>
          <w:bCs/>
        </w:rPr>
        <w:br/>
      </w:r>
      <w:r w:rsidRPr="0053078D">
        <w:rPr>
          <w:rFonts w:cs="Arial"/>
        </w:rPr>
        <w:t>(Bild: Tebis Consulting)</w:t>
      </w:r>
    </w:p>
    <w:p w14:paraId="552A3F0C" w14:textId="77777777" w:rsidR="0053078D" w:rsidRPr="0053078D" w:rsidRDefault="0053078D" w:rsidP="0053078D">
      <w:pPr>
        <w:spacing w:line="276" w:lineRule="auto"/>
        <w:contextualSpacing/>
        <w:rPr>
          <w:rFonts w:cs="Arial"/>
          <w:b/>
          <w:bCs/>
        </w:rPr>
      </w:pPr>
    </w:p>
    <w:p w14:paraId="6FDA51E8" w14:textId="50C1A512" w:rsidR="00525997" w:rsidRPr="0053078D" w:rsidRDefault="0053078D" w:rsidP="0053078D">
      <w:pPr>
        <w:spacing w:line="276" w:lineRule="auto"/>
        <w:contextualSpacing/>
        <w:rPr>
          <w:rFonts w:cs="Arial"/>
        </w:rPr>
      </w:pPr>
      <w:r w:rsidRPr="0053078D">
        <w:rPr>
          <w:rFonts w:cs="Arial"/>
          <w:noProof/>
          <w14:ligatures w14:val="standardContextual"/>
        </w:rPr>
        <w:drawing>
          <wp:inline distT="0" distB="0" distL="0" distR="0" wp14:anchorId="298CA66B" wp14:editId="04AF46FB">
            <wp:extent cx="1620000" cy="1620000"/>
            <wp:effectExtent l="0" t="0" r="5715" b="5715"/>
            <wp:docPr id="1725000165" name="Grafik 1" descr="Ein Bild, das Text, Screenshot, Marke, Uh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000165" name="Grafik 1" descr="Ein Bild, das Text, Screenshot, Marke, Uhr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inline>
        </w:drawing>
      </w:r>
      <w:r w:rsidRPr="0053078D">
        <w:rPr>
          <w:rFonts w:cs="Arial"/>
        </w:rPr>
        <w:br/>
      </w:r>
      <w:r w:rsidRPr="0053078D">
        <w:rPr>
          <w:rFonts w:cs="Arial"/>
          <w:b/>
          <w:bCs/>
        </w:rPr>
        <w:t>tc_umfrage_marktlage_2025.jpg</w:t>
      </w:r>
      <w:r w:rsidRPr="0053078D">
        <w:rPr>
          <w:rFonts w:cs="Arial"/>
        </w:rPr>
        <w:br/>
        <w:t>61 Prozent der befragten Unternehmen bewerten die aktuelle Marktlage als kritisch bis sehr kritisch.</w:t>
      </w:r>
      <w:r w:rsidRPr="0053078D">
        <w:rPr>
          <w:rFonts w:cs="Arial"/>
        </w:rPr>
        <w:br/>
      </w:r>
      <w:r w:rsidRPr="0053078D">
        <w:rPr>
          <w:rFonts w:cs="Arial"/>
          <w:lang w:val="en-US"/>
        </w:rPr>
        <w:t xml:space="preserve">(Bild: </w:t>
      </w:r>
      <w:proofErr w:type="spellStart"/>
      <w:r w:rsidRPr="0053078D">
        <w:rPr>
          <w:rFonts w:cs="Arial"/>
          <w:lang w:val="en-US"/>
        </w:rPr>
        <w:t>Tebis</w:t>
      </w:r>
      <w:proofErr w:type="spellEnd"/>
      <w:r w:rsidRPr="0053078D">
        <w:rPr>
          <w:rFonts w:cs="Arial"/>
          <w:lang w:val="en-US"/>
        </w:rPr>
        <w:t xml:space="preserve"> Consulting)</w:t>
      </w:r>
      <w:r w:rsidRPr="0053078D">
        <w:rPr>
          <w:rFonts w:cs="Arial"/>
          <w:lang w:val="en-US"/>
        </w:rPr>
        <w:br/>
      </w:r>
      <w:r w:rsidRPr="0053078D">
        <w:rPr>
          <w:rFonts w:cs="Arial"/>
          <w:noProof/>
          <w14:ligatures w14:val="standardContextual"/>
        </w:rPr>
        <w:lastRenderedPageBreak/>
        <w:drawing>
          <wp:inline distT="0" distB="0" distL="0" distR="0" wp14:anchorId="0A6E72FD" wp14:editId="77F4C826">
            <wp:extent cx="1620000" cy="1620000"/>
            <wp:effectExtent l="0" t="0" r="5715" b="5715"/>
            <wp:docPr id="762805437" name="Grafik 4" descr="Ein Bild, das Text, Screenshot, Marke, Uh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805437" name="Grafik 4" descr="Ein Bild, das Text, Screenshot, Marke, Uhr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inline>
        </w:drawing>
      </w:r>
      <w:r w:rsidRPr="0053078D">
        <w:rPr>
          <w:rFonts w:cs="Arial"/>
          <w:lang w:val="en-US"/>
        </w:rPr>
        <w:br/>
      </w:r>
      <w:r w:rsidRPr="0053078D">
        <w:rPr>
          <w:rFonts w:cs="Arial"/>
          <w:b/>
          <w:bCs/>
        </w:rPr>
        <w:t>tc_umfrage_marktlage_20254.jpg</w:t>
      </w:r>
      <w:r w:rsidRPr="0053078D">
        <w:rPr>
          <w:rFonts w:cs="Arial"/>
          <w:b/>
          <w:bCs/>
        </w:rPr>
        <w:br/>
      </w:r>
      <w:r w:rsidRPr="0053078D">
        <w:rPr>
          <w:rFonts w:cs="Arial"/>
        </w:rPr>
        <w:t>92 Prozent der befragten Unternehmen sehen China weiterhin als den stärksten Wettbewerber – mehr als nur ein Warnsignal.</w:t>
      </w:r>
      <w:r w:rsidRPr="0053078D">
        <w:rPr>
          <w:rFonts w:cs="Arial"/>
        </w:rPr>
        <w:br/>
      </w:r>
      <w:r w:rsidRPr="0053078D">
        <w:rPr>
          <w:rFonts w:cs="Arial"/>
          <w:lang w:val="en-US"/>
        </w:rPr>
        <w:t xml:space="preserve">(Bild: </w:t>
      </w:r>
      <w:proofErr w:type="spellStart"/>
      <w:r w:rsidRPr="0053078D">
        <w:rPr>
          <w:rFonts w:cs="Arial"/>
          <w:lang w:val="en-US"/>
        </w:rPr>
        <w:t>Tebis</w:t>
      </w:r>
      <w:proofErr w:type="spellEnd"/>
      <w:r w:rsidRPr="0053078D">
        <w:rPr>
          <w:rFonts w:cs="Arial"/>
          <w:lang w:val="en-US"/>
        </w:rPr>
        <w:t xml:space="preserve"> Consulting)</w:t>
      </w:r>
      <w:r w:rsidRPr="0053078D">
        <w:rPr>
          <w:rFonts w:cs="Arial"/>
          <w:lang w:val="en-US"/>
        </w:rPr>
        <w:br/>
      </w:r>
      <w:r w:rsidRPr="0053078D">
        <w:rPr>
          <w:rFonts w:cs="Arial"/>
          <w:lang w:val="en-US"/>
        </w:rPr>
        <w:br/>
      </w:r>
      <w:r w:rsidRPr="0053078D">
        <w:rPr>
          <w:rFonts w:cs="Arial"/>
          <w:noProof/>
          <w14:ligatures w14:val="standardContextual"/>
        </w:rPr>
        <w:drawing>
          <wp:inline distT="0" distB="0" distL="0" distR="0" wp14:anchorId="47EABB6E" wp14:editId="7916BA44">
            <wp:extent cx="1620000" cy="1620000"/>
            <wp:effectExtent l="0" t="0" r="5715" b="5715"/>
            <wp:docPr id="1344115578" name="Grafik 3" descr="Ein Bild, das Text, Screenshot, Marke, Uh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115578" name="Grafik 3" descr="Ein Bild, das Text, Screenshot, Marke, Uhr enthält.&#10;&#10;KI-generierte Inhalte können fehlerhaft sein."/>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inline>
        </w:drawing>
      </w:r>
      <w:r w:rsidRPr="0053078D">
        <w:rPr>
          <w:rFonts w:cs="Arial"/>
          <w:lang w:val="en-US"/>
        </w:rPr>
        <w:br/>
      </w:r>
      <w:r w:rsidRPr="0053078D">
        <w:rPr>
          <w:rFonts w:cs="Arial"/>
          <w:b/>
          <w:bCs/>
        </w:rPr>
        <w:t>tc_umfrage_marktlage_20253.jpg</w:t>
      </w:r>
      <w:r w:rsidRPr="0053078D">
        <w:rPr>
          <w:rFonts w:cs="Arial"/>
          <w:b/>
          <w:bCs/>
        </w:rPr>
        <w:br/>
      </w:r>
      <w:proofErr w:type="spellStart"/>
      <w:r w:rsidRPr="0053078D">
        <w:rPr>
          <w:rFonts w:cs="Arial"/>
        </w:rPr>
        <w:t>Nur</w:t>
      </w:r>
      <w:proofErr w:type="spellEnd"/>
      <w:r w:rsidRPr="0053078D">
        <w:rPr>
          <w:rFonts w:cs="Arial"/>
        </w:rPr>
        <w:t xml:space="preserve"> gut jedes vierte der befragten Unternehmen erreicht eine Auslastung von über 80 Prozent - gegenüber 2024 ist das aber ein Fortschritt.</w:t>
      </w:r>
      <w:r w:rsidRPr="0053078D">
        <w:rPr>
          <w:rFonts w:cs="Arial"/>
        </w:rPr>
        <w:br/>
      </w:r>
      <w:r w:rsidRPr="0053078D">
        <w:rPr>
          <w:rFonts w:cs="Arial"/>
          <w:lang w:val="en-US"/>
        </w:rPr>
        <w:t xml:space="preserve">(Bild: </w:t>
      </w:r>
      <w:proofErr w:type="spellStart"/>
      <w:r w:rsidRPr="0053078D">
        <w:rPr>
          <w:rFonts w:cs="Arial"/>
          <w:lang w:val="en-US"/>
        </w:rPr>
        <w:t>Tebis</w:t>
      </w:r>
      <w:proofErr w:type="spellEnd"/>
      <w:r w:rsidRPr="0053078D">
        <w:rPr>
          <w:rFonts w:cs="Arial"/>
          <w:lang w:val="en-US"/>
        </w:rPr>
        <w:t xml:space="preserve"> Consulting)</w:t>
      </w:r>
      <w:r w:rsidRPr="0053078D">
        <w:rPr>
          <w:rFonts w:cs="Arial"/>
          <w:lang w:val="en-US"/>
        </w:rPr>
        <w:br/>
      </w:r>
      <w:r w:rsidRPr="0053078D">
        <w:rPr>
          <w:rFonts w:cs="Arial"/>
          <w:lang w:val="en-US"/>
        </w:rPr>
        <w:br/>
      </w:r>
      <w:r w:rsidRPr="0053078D">
        <w:rPr>
          <w:rFonts w:cs="Arial"/>
          <w:noProof/>
          <w14:ligatures w14:val="standardContextual"/>
        </w:rPr>
        <w:drawing>
          <wp:inline distT="0" distB="0" distL="0" distR="0" wp14:anchorId="197C6AC0" wp14:editId="07343660">
            <wp:extent cx="1620000" cy="1620000"/>
            <wp:effectExtent l="0" t="0" r="5715" b="5715"/>
            <wp:docPr id="2035141620" name="Grafik 2" descr="Ein Bild, das Text, Screenshot, Marke, Uh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141620" name="Grafik 2" descr="Ein Bild, das Text, Screenshot, Marke, Uhr enthält.&#10;&#10;KI-generierte Inhalte können fehlerhaft sein."/>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inline>
        </w:drawing>
      </w:r>
      <w:r w:rsidRPr="0053078D">
        <w:rPr>
          <w:rFonts w:cs="Arial"/>
        </w:rPr>
        <w:br/>
      </w:r>
      <w:r w:rsidRPr="0053078D">
        <w:rPr>
          <w:rFonts w:cs="Arial"/>
          <w:b/>
          <w:bCs/>
        </w:rPr>
        <w:t>tc_umfrage_marktlage_20252.jpg</w:t>
      </w:r>
      <w:r w:rsidRPr="0053078D">
        <w:rPr>
          <w:rFonts w:cs="Arial"/>
        </w:rPr>
        <w:br/>
        <w:t>49 Prozent der befragten Unternehmen berichten von sinkenden Renditen, die Investitionsspielräume schwinden also.</w:t>
      </w:r>
      <w:r w:rsidRPr="0053078D">
        <w:rPr>
          <w:rFonts w:cs="Arial"/>
        </w:rPr>
        <w:br/>
      </w:r>
      <w:r w:rsidRPr="0053078D">
        <w:rPr>
          <w:rFonts w:cs="Arial"/>
          <w:lang w:val="en-US"/>
        </w:rPr>
        <w:t xml:space="preserve">(Bild: </w:t>
      </w:r>
      <w:proofErr w:type="spellStart"/>
      <w:r w:rsidRPr="0053078D">
        <w:rPr>
          <w:rFonts w:cs="Arial"/>
          <w:lang w:val="en-US"/>
        </w:rPr>
        <w:t>Tebis</w:t>
      </w:r>
      <w:proofErr w:type="spellEnd"/>
      <w:r w:rsidRPr="0053078D">
        <w:rPr>
          <w:rFonts w:cs="Arial"/>
          <w:lang w:val="en-US"/>
        </w:rPr>
        <w:t xml:space="preserve"> Consulting)</w:t>
      </w:r>
      <w:r w:rsidRPr="0053078D">
        <w:rPr>
          <w:rFonts w:cs="Arial"/>
          <w:lang w:val="en-US"/>
        </w:rPr>
        <w:br/>
      </w:r>
      <w:r w:rsidRPr="0053078D">
        <w:rPr>
          <w:rFonts w:cs="Arial"/>
          <w:lang w:val="en-US"/>
        </w:rPr>
        <w:br/>
      </w:r>
      <w:r w:rsidRPr="0053078D">
        <w:rPr>
          <w:rFonts w:cs="Arial"/>
          <w:noProof/>
          <w14:ligatures w14:val="standardContextual"/>
        </w:rPr>
        <w:lastRenderedPageBreak/>
        <w:drawing>
          <wp:inline distT="0" distB="0" distL="0" distR="0" wp14:anchorId="1355BA06" wp14:editId="0F95F712">
            <wp:extent cx="1620000" cy="1620000"/>
            <wp:effectExtent l="0" t="0" r="5715" b="5715"/>
            <wp:docPr id="196547709" name="Grafik 1" descr="Ein Bild, das Text, Screenshot, Marke,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47709" name="Grafik 1" descr="Ein Bild, das Text, Screenshot, Marke, Design enthält.&#10;&#10;KI-generierte Inhalte können fehlerhaft sein."/>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inline>
        </w:drawing>
      </w:r>
      <w:r w:rsidRPr="0053078D">
        <w:rPr>
          <w:rFonts w:cs="Arial"/>
          <w:lang w:val="en-US"/>
        </w:rPr>
        <w:br/>
      </w:r>
      <w:r w:rsidRPr="0053078D">
        <w:rPr>
          <w:rFonts w:cs="Arial"/>
          <w:b/>
          <w:bCs/>
        </w:rPr>
        <w:t>tc_umfrage_marktlage_2025_Lichtblicke.jpg</w:t>
      </w:r>
      <w:r w:rsidRPr="0053078D">
        <w:rPr>
          <w:rFonts w:cs="Arial"/>
          <w:b/>
          <w:bCs/>
        </w:rPr>
        <w:br/>
      </w:r>
      <w:r w:rsidRPr="0053078D">
        <w:rPr>
          <w:rFonts w:cs="Arial"/>
        </w:rPr>
        <w:t>33 Prozent der befragten Unternehmen erwarten steigende Auftragsvolumina, 42 Prozent rechnen bereits 2025 mit einer Marktbelebung.</w:t>
      </w:r>
      <w:r w:rsidRPr="0053078D">
        <w:rPr>
          <w:rFonts w:cs="Arial"/>
        </w:rPr>
        <w:br/>
      </w:r>
      <w:r w:rsidRPr="0053078D">
        <w:rPr>
          <w:rFonts w:cs="Arial"/>
        </w:rPr>
        <w:br/>
      </w:r>
      <w:r w:rsidRPr="0053078D">
        <w:rPr>
          <w:rFonts w:cs="Arial"/>
          <w:noProof/>
          <w14:ligatures w14:val="standardContextual"/>
        </w:rPr>
        <w:drawing>
          <wp:inline distT="0" distB="0" distL="0" distR="0" wp14:anchorId="31A466C2" wp14:editId="01FADA51">
            <wp:extent cx="1620000" cy="1620000"/>
            <wp:effectExtent l="0" t="0" r="5715" b="5715"/>
            <wp:docPr id="563699106" name="Grafik 1" descr="Ein Bild, das Text, Screenshot, Marke, Uh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699106" name="Grafik 1" descr="Ein Bild, das Text, Screenshot, Marke, Uhr enthält.&#10;&#10;KI-generierte Inhalte können fehlerhaft sein."/>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inline>
        </w:drawing>
      </w:r>
      <w:r w:rsidRPr="0053078D">
        <w:rPr>
          <w:rFonts w:cs="Arial"/>
        </w:rPr>
        <w:br/>
      </w:r>
      <w:r w:rsidRPr="0053078D">
        <w:rPr>
          <w:rFonts w:cs="Arial"/>
          <w:b/>
          <w:bCs/>
          <w:lang w:val="en-US"/>
        </w:rPr>
        <w:t>tc_umfrage_marktlage_2025_Lichtblicke3.jpg</w:t>
      </w:r>
      <w:r w:rsidRPr="0053078D">
        <w:rPr>
          <w:rFonts w:cs="Arial"/>
          <w:lang w:val="en-US"/>
        </w:rPr>
        <w:br/>
      </w:r>
      <w:proofErr w:type="spellStart"/>
      <w:r w:rsidRPr="0053078D">
        <w:rPr>
          <w:rFonts w:cs="Arial"/>
          <w:lang w:val="en-US"/>
        </w:rPr>
        <w:t>Wachstumsmärkte</w:t>
      </w:r>
      <w:proofErr w:type="spellEnd"/>
      <w:r w:rsidRPr="0053078D">
        <w:rPr>
          <w:rFonts w:cs="Arial"/>
          <w:lang w:val="en-US"/>
        </w:rPr>
        <w:t xml:space="preserve"> </w:t>
      </w:r>
      <w:r w:rsidRPr="0053078D">
        <w:rPr>
          <w:rFonts w:cs="Arial"/>
        </w:rPr>
        <w:t>sehen</w:t>
      </w:r>
      <w:r w:rsidRPr="0053078D">
        <w:rPr>
          <w:rFonts w:cs="Arial"/>
          <w:lang w:val="en-US"/>
        </w:rPr>
        <w:t xml:space="preserve"> die </w:t>
      </w:r>
      <w:proofErr w:type="spellStart"/>
      <w:r w:rsidRPr="0053078D">
        <w:rPr>
          <w:rFonts w:cs="Arial"/>
          <w:lang w:val="en-US"/>
        </w:rPr>
        <w:t>Unternehmen</w:t>
      </w:r>
      <w:proofErr w:type="spellEnd"/>
      <w:r w:rsidRPr="0053078D">
        <w:rPr>
          <w:rFonts w:cs="Arial"/>
          <w:lang w:val="en-US"/>
        </w:rPr>
        <w:t xml:space="preserve"> </w:t>
      </w:r>
      <w:proofErr w:type="spellStart"/>
      <w:r w:rsidRPr="0053078D">
        <w:rPr>
          <w:rFonts w:cs="Arial"/>
          <w:lang w:val="en-US"/>
        </w:rPr>
        <w:t>aus</w:t>
      </w:r>
      <w:proofErr w:type="spellEnd"/>
      <w:r w:rsidRPr="0053078D">
        <w:rPr>
          <w:rFonts w:cs="Arial"/>
          <w:lang w:val="en-US"/>
        </w:rPr>
        <w:t xml:space="preserve"> der </w:t>
      </w:r>
      <w:proofErr w:type="spellStart"/>
      <w:r w:rsidRPr="0053078D">
        <w:rPr>
          <w:rFonts w:cs="Arial"/>
          <w:lang w:val="en-US"/>
        </w:rPr>
        <w:t>Werkzeug</w:t>
      </w:r>
      <w:proofErr w:type="spellEnd"/>
      <w:r w:rsidRPr="0053078D">
        <w:rPr>
          <w:rFonts w:cs="Arial"/>
          <w:lang w:val="en-US"/>
        </w:rPr>
        <w:t xml:space="preserve">-, Modell- und </w:t>
      </w:r>
      <w:proofErr w:type="spellStart"/>
      <w:r w:rsidRPr="0053078D">
        <w:rPr>
          <w:rFonts w:cs="Arial"/>
          <w:lang w:val="en-US"/>
        </w:rPr>
        <w:t>Formenbau</w:t>
      </w:r>
      <w:proofErr w:type="spellEnd"/>
      <w:r w:rsidRPr="0053078D">
        <w:rPr>
          <w:rFonts w:cs="Arial"/>
          <w:lang w:val="en-US"/>
        </w:rPr>
        <w:t xml:space="preserve">-Branche </w:t>
      </w:r>
      <w:proofErr w:type="spellStart"/>
      <w:r w:rsidRPr="0053078D">
        <w:rPr>
          <w:rFonts w:cs="Arial"/>
          <w:lang w:val="en-US"/>
        </w:rPr>
        <w:t>vor</w:t>
      </w:r>
      <w:proofErr w:type="spellEnd"/>
      <w:r w:rsidRPr="0053078D">
        <w:rPr>
          <w:rFonts w:cs="Arial"/>
          <w:lang w:val="en-US"/>
        </w:rPr>
        <w:t xml:space="preserve"> </w:t>
      </w:r>
      <w:proofErr w:type="spellStart"/>
      <w:r w:rsidRPr="0053078D">
        <w:rPr>
          <w:rFonts w:cs="Arial"/>
          <w:lang w:val="en-US"/>
        </w:rPr>
        <w:t>allem</w:t>
      </w:r>
      <w:proofErr w:type="spellEnd"/>
      <w:r w:rsidRPr="0053078D">
        <w:rPr>
          <w:rFonts w:cs="Arial"/>
          <w:lang w:val="en-US"/>
        </w:rPr>
        <w:t xml:space="preserve"> in den </w:t>
      </w:r>
      <w:proofErr w:type="spellStart"/>
      <w:r w:rsidRPr="0053078D">
        <w:rPr>
          <w:rFonts w:cs="Arial"/>
          <w:lang w:val="en-US"/>
        </w:rPr>
        <w:t>Bereichen</w:t>
      </w:r>
      <w:proofErr w:type="spellEnd"/>
      <w:r w:rsidRPr="0053078D">
        <w:rPr>
          <w:rFonts w:cs="Arial"/>
          <w:lang w:val="en-US"/>
        </w:rPr>
        <w:t xml:space="preserve"> </w:t>
      </w:r>
      <w:proofErr w:type="spellStart"/>
      <w:r w:rsidRPr="0053078D">
        <w:rPr>
          <w:rFonts w:cs="Arial"/>
          <w:lang w:val="en-US"/>
        </w:rPr>
        <w:t>Rüstung</w:t>
      </w:r>
      <w:proofErr w:type="spellEnd"/>
      <w:r w:rsidRPr="0053078D">
        <w:rPr>
          <w:rFonts w:cs="Arial"/>
          <w:lang w:val="en-US"/>
        </w:rPr>
        <w:t xml:space="preserve">, </w:t>
      </w:r>
      <w:proofErr w:type="spellStart"/>
      <w:r w:rsidRPr="0053078D">
        <w:rPr>
          <w:rFonts w:cs="Arial"/>
          <w:lang w:val="en-US"/>
        </w:rPr>
        <w:t>Medizintechnik</w:t>
      </w:r>
      <w:proofErr w:type="spellEnd"/>
      <w:r w:rsidRPr="0053078D">
        <w:rPr>
          <w:rFonts w:cs="Arial"/>
          <w:lang w:val="en-US"/>
        </w:rPr>
        <w:t>, Energie und Aerospace.</w:t>
      </w:r>
      <w:r w:rsidRPr="0053078D">
        <w:rPr>
          <w:rFonts w:cs="Arial"/>
          <w:lang w:val="en-US"/>
        </w:rPr>
        <w:br/>
        <w:t xml:space="preserve">(Bild: </w:t>
      </w:r>
      <w:proofErr w:type="spellStart"/>
      <w:r w:rsidRPr="0053078D">
        <w:rPr>
          <w:rFonts w:cs="Arial"/>
          <w:lang w:val="en-US"/>
        </w:rPr>
        <w:t>Tebis</w:t>
      </w:r>
      <w:proofErr w:type="spellEnd"/>
      <w:r w:rsidRPr="0053078D">
        <w:rPr>
          <w:rFonts w:cs="Arial"/>
          <w:lang w:val="en-US"/>
        </w:rPr>
        <w:t xml:space="preserve"> Consulting)</w:t>
      </w:r>
      <w:r w:rsidRPr="0053078D">
        <w:rPr>
          <w:rFonts w:cs="Arial"/>
          <w:lang w:val="en-US"/>
        </w:rPr>
        <w:br/>
      </w:r>
      <w:r w:rsidRPr="0053078D">
        <w:rPr>
          <w:rFonts w:cs="Arial"/>
          <w:lang w:val="en-US"/>
        </w:rPr>
        <w:br/>
      </w:r>
      <w:r w:rsidRPr="0053078D">
        <w:rPr>
          <w:rFonts w:cs="Arial"/>
          <w:noProof/>
          <w14:ligatures w14:val="standardContextual"/>
        </w:rPr>
        <w:drawing>
          <wp:inline distT="0" distB="0" distL="0" distR="0" wp14:anchorId="22E967B1" wp14:editId="65658060">
            <wp:extent cx="1620000" cy="1620000"/>
            <wp:effectExtent l="0" t="0" r="5715" b="5715"/>
            <wp:docPr id="1193322200" name="Grafik 2" descr="Ein Bild, das Text, Screenshot, Marke, Uh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322200" name="Grafik 2" descr="Ein Bild, das Text, Screenshot, Marke, Uhr enthält.&#10;&#10;KI-generierte Inhalte können fehlerhaft sein."/>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inline>
        </w:drawing>
      </w:r>
      <w:r w:rsidRPr="0053078D">
        <w:rPr>
          <w:rFonts w:cs="Arial"/>
          <w:lang w:val="en-US"/>
        </w:rPr>
        <w:br/>
      </w:r>
      <w:r w:rsidRPr="0053078D">
        <w:rPr>
          <w:rFonts w:cs="Arial"/>
          <w:b/>
          <w:bCs/>
        </w:rPr>
        <w:t>tc_umfrage_marktlage_2025_Lichtblicke4.jpg</w:t>
      </w:r>
      <w:r w:rsidRPr="0053078D">
        <w:rPr>
          <w:rFonts w:cs="Arial"/>
        </w:rPr>
        <w:br/>
        <w:t>Technologie als Schlüssel: Ein Großteil der Unternehmen bewertet die eigene technologische Entwicklung als gut bis sehr gut.</w:t>
      </w:r>
      <w:r w:rsidRPr="0053078D">
        <w:rPr>
          <w:rFonts w:cs="Arial"/>
        </w:rPr>
        <w:br/>
      </w:r>
      <w:r w:rsidRPr="0053078D">
        <w:rPr>
          <w:rFonts w:cs="Arial"/>
          <w:lang w:val="en-US"/>
        </w:rPr>
        <w:t xml:space="preserve">(Bild: </w:t>
      </w:r>
      <w:proofErr w:type="spellStart"/>
      <w:r w:rsidRPr="0053078D">
        <w:rPr>
          <w:rFonts w:cs="Arial"/>
          <w:lang w:val="en-US"/>
        </w:rPr>
        <w:t>Tebis</w:t>
      </w:r>
      <w:proofErr w:type="spellEnd"/>
      <w:r w:rsidRPr="0053078D">
        <w:rPr>
          <w:rFonts w:cs="Arial"/>
          <w:lang w:val="en-US"/>
        </w:rPr>
        <w:t xml:space="preserve"> Consulting)</w:t>
      </w:r>
      <w:r w:rsidRPr="0053078D">
        <w:rPr>
          <w:rFonts w:cs="Arial"/>
        </w:rPr>
        <w:br/>
      </w:r>
      <w:r w:rsidRPr="0053078D">
        <w:rPr>
          <w:rFonts w:cs="Arial"/>
        </w:rPr>
        <w:br/>
      </w:r>
      <w:r w:rsidRPr="0053078D">
        <w:rPr>
          <w:rFonts w:cs="Arial"/>
          <w:noProof/>
          <w14:ligatures w14:val="standardContextual"/>
        </w:rPr>
        <w:lastRenderedPageBreak/>
        <w:drawing>
          <wp:inline distT="0" distB="0" distL="0" distR="0" wp14:anchorId="5E837415" wp14:editId="3296FC9A">
            <wp:extent cx="1620000" cy="1620000"/>
            <wp:effectExtent l="0" t="0" r="5715" b="5715"/>
            <wp:docPr id="1065056974" name="Grafik 3" descr="Ein Bild, das Text, Screenshot, Marke,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056974" name="Grafik 3" descr="Ein Bild, das Text, Screenshot, Marke, Design enthält.&#10;&#10;KI-generierte Inhalte können fehlerhaft sein."/>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inline>
        </w:drawing>
      </w:r>
      <w:r w:rsidRPr="0053078D">
        <w:rPr>
          <w:rFonts w:cs="Arial"/>
        </w:rPr>
        <w:br/>
      </w:r>
      <w:r w:rsidRPr="0053078D">
        <w:rPr>
          <w:rFonts w:cs="Arial"/>
          <w:b/>
          <w:bCs/>
        </w:rPr>
        <w:t>tc_umfrage_marktlage_2025_Lichtblicke5.jpg</w:t>
      </w:r>
      <w:r w:rsidRPr="0053078D">
        <w:rPr>
          <w:rFonts w:cs="Arial"/>
        </w:rPr>
        <w:br/>
        <w:t>Die Unternehmen der Branche setzen zunehmend auf Kooperationen, Partnerschaften und Netzwerke.</w:t>
      </w:r>
      <w:r w:rsidRPr="0053078D">
        <w:rPr>
          <w:rFonts w:cs="Arial"/>
        </w:rPr>
        <w:br/>
      </w:r>
      <w:r w:rsidRPr="0053078D">
        <w:rPr>
          <w:rFonts w:cs="Arial"/>
          <w:lang w:val="en-US"/>
        </w:rPr>
        <w:t xml:space="preserve">(Bild: </w:t>
      </w:r>
      <w:proofErr w:type="spellStart"/>
      <w:r w:rsidRPr="0053078D">
        <w:rPr>
          <w:rFonts w:cs="Arial"/>
          <w:lang w:val="en-US"/>
        </w:rPr>
        <w:t>Tebis</w:t>
      </w:r>
      <w:proofErr w:type="spellEnd"/>
      <w:r w:rsidRPr="0053078D">
        <w:rPr>
          <w:rFonts w:cs="Arial"/>
          <w:lang w:val="en-US"/>
        </w:rPr>
        <w:t xml:space="preserve"> Consulting)</w:t>
      </w:r>
    </w:p>
    <w:p w14:paraId="25851889" w14:textId="77777777" w:rsidR="00525997" w:rsidRPr="0053078D" w:rsidRDefault="00525997" w:rsidP="0053078D">
      <w:pPr>
        <w:spacing w:line="276" w:lineRule="auto"/>
        <w:contextualSpacing/>
        <w:rPr>
          <w:rFonts w:cs="Arial"/>
        </w:rPr>
      </w:pPr>
    </w:p>
    <w:p w14:paraId="7E0AFEEE" w14:textId="77777777" w:rsidR="00525997" w:rsidRPr="0053078D" w:rsidRDefault="00525997" w:rsidP="0053078D">
      <w:pPr>
        <w:spacing w:line="276" w:lineRule="auto"/>
        <w:contextualSpacing/>
        <w:rPr>
          <w:rFonts w:cs="Arial"/>
        </w:rPr>
      </w:pPr>
    </w:p>
    <w:p w14:paraId="06E2F563" w14:textId="77777777" w:rsidR="00E75CA5" w:rsidRPr="0053078D" w:rsidRDefault="00E75CA5" w:rsidP="0053078D">
      <w:pPr>
        <w:spacing w:line="276" w:lineRule="auto"/>
        <w:contextualSpacing/>
        <w:rPr>
          <w:rFonts w:cs="Arial"/>
        </w:rPr>
      </w:pPr>
    </w:p>
    <w:p w14:paraId="4BEC936E" w14:textId="77777777" w:rsidR="003965AD" w:rsidRPr="0053078D" w:rsidRDefault="003965AD" w:rsidP="0053078D">
      <w:pPr>
        <w:pStyle w:val="NurText"/>
        <w:spacing w:line="276" w:lineRule="auto"/>
        <w:rPr>
          <w:rFonts w:ascii="Arial" w:hAnsi="Arial" w:cs="Arial"/>
          <w:bCs/>
          <w:sz w:val="24"/>
          <w:szCs w:val="24"/>
          <w:lang w:val="de-DE"/>
        </w:rPr>
      </w:pPr>
    </w:p>
    <w:p w14:paraId="4DE0D334" w14:textId="77777777" w:rsidR="00752105" w:rsidRPr="0053078D" w:rsidRDefault="00752105" w:rsidP="0053078D">
      <w:pPr>
        <w:spacing w:after="0" w:line="276" w:lineRule="auto"/>
        <w:rPr>
          <w:rFonts w:cs="Arial"/>
          <w:bCs/>
          <w:lang w:eastAsia="x-none"/>
        </w:rPr>
      </w:pPr>
      <w:r w:rsidRPr="0053078D">
        <w:rPr>
          <w:rFonts w:cs="Arial"/>
          <w:bCs/>
        </w:rPr>
        <w:br w:type="page"/>
      </w:r>
    </w:p>
    <w:p w14:paraId="45134F7A" w14:textId="77777777" w:rsidR="00A4472A" w:rsidRPr="00977161" w:rsidRDefault="00A4472A" w:rsidP="00A4472A">
      <w:pPr>
        <w:rPr>
          <w:rFonts w:cs="Arial"/>
          <w:sz w:val="22"/>
          <w:szCs w:val="22"/>
          <w:u w:val="single"/>
        </w:rPr>
      </w:pPr>
      <w:r w:rsidRPr="00977161">
        <w:rPr>
          <w:rFonts w:cs="Arial"/>
          <w:sz w:val="22"/>
          <w:szCs w:val="22"/>
          <w:u w:val="single"/>
        </w:rPr>
        <w:lastRenderedPageBreak/>
        <w:t>Über Tebis Consulting</w:t>
      </w:r>
    </w:p>
    <w:p w14:paraId="10DCD024" w14:textId="2D3F942E" w:rsidR="00A4472A" w:rsidRPr="00A4472A" w:rsidRDefault="00A4472A" w:rsidP="00A4472A">
      <w:pPr>
        <w:rPr>
          <w:sz w:val="22"/>
          <w:szCs w:val="22"/>
        </w:rPr>
      </w:pPr>
      <w:r w:rsidRPr="00A4472A">
        <w:rPr>
          <w:sz w:val="22"/>
          <w:szCs w:val="22"/>
        </w:rPr>
        <w:t>Tebis Consulting berät Unternehmen aus den zerspanenden Branchen und sieht sich selbst als Teil des Werkzeug</w:t>
      </w:r>
      <w:r w:rsidR="00E77C47">
        <w:rPr>
          <w:sz w:val="22"/>
          <w:szCs w:val="22"/>
        </w:rPr>
        <w:t>-</w:t>
      </w:r>
      <w:r w:rsidRPr="00A4472A">
        <w:rPr>
          <w:sz w:val="22"/>
          <w:szCs w:val="22"/>
        </w:rPr>
        <w:t>, Modell</w:t>
      </w:r>
      <w:r w:rsidR="00E77C47">
        <w:rPr>
          <w:sz w:val="22"/>
          <w:szCs w:val="22"/>
        </w:rPr>
        <w:t>-</w:t>
      </w:r>
      <w:r w:rsidRPr="00A4472A">
        <w:rPr>
          <w:sz w:val="22"/>
          <w:szCs w:val="22"/>
        </w:rPr>
        <w:t xml:space="preserve"> und Formenbaus: Seit Gründung der Beratung (2015) vertrauen bereits gut 800 kleine und mittelständische Unternehmen der Expertise des VDWF-Mitglieds. Im Sinne des </w:t>
      </w:r>
      <w:proofErr w:type="spellStart"/>
      <w:r w:rsidRPr="00A4472A">
        <w:rPr>
          <w:sz w:val="22"/>
          <w:szCs w:val="22"/>
        </w:rPr>
        <w:t>Trusted</w:t>
      </w:r>
      <w:proofErr w:type="spellEnd"/>
      <w:r w:rsidRPr="00A4472A">
        <w:rPr>
          <w:sz w:val="22"/>
          <w:szCs w:val="22"/>
        </w:rPr>
        <w:t xml:space="preserve"> </w:t>
      </w:r>
      <w:proofErr w:type="spellStart"/>
      <w:r w:rsidRPr="00A4472A">
        <w:rPr>
          <w:sz w:val="22"/>
          <w:szCs w:val="22"/>
        </w:rPr>
        <w:t>Advisor</w:t>
      </w:r>
      <w:proofErr w:type="spellEnd"/>
      <w:r w:rsidRPr="00A4472A">
        <w:rPr>
          <w:sz w:val="22"/>
          <w:szCs w:val="22"/>
        </w:rPr>
        <w:t>-Konzepts agieren die Spezialisten von Tebis Consulting als Begleiter der beratenen Unternehmen. Das Portfolio umfasst sowohl Strategieplanung als auch konkrete Maßnahmen zur Prozessoptimierung, Ziel sind mehr Produktivität und Wettbewerbsfähigkeit.</w:t>
      </w:r>
    </w:p>
    <w:p w14:paraId="0229C03C" w14:textId="792A8888" w:rsidR="00A4472A" w:rsidRPr="00A4472A" w:rsidRDefault="00A4472A" w:rsidP="00A4472A">
      <w:pPr>
        <w:rPr>
          <w:sz w:val="22"/>
          <w:szCs w:val="22"/>
        </w:rPr>
      </w:pPr>
      <w:r w:rsidRPr="00A4472A">
        <w:rPr>
          <w:sz w:val="22"/>
          <w:szCs w:val="22"/>
        </w:rPr>
        <w:t xml:space="preserve">Darüber hinaus verfügt Tebis Consulting über eine eigene Benchmark-Datenbank und ist Mitbegründer des </w:t>
      </w:r>
      <w:r w:rsidR="00E77C47">
        <w:rPr>
          <w:sz w:val="22"/>
          <w:szCs w:val="22"/>
        </w:rPr>
        <w:t>„</w:t>
      </w:r>
      <w:r w:rsidRPr="00A4472A">
        <w:rPr>
          <w:sz w:val="22"/>
          <w:szCs w:val="22"/>
        </w:rPr>
        <w:t>Marktspiegels Werkzeugbau</w:t>
      </w:r>
      <w:r w:rsidR="00E77C47">
        <w:rPr>
          <w:sz w:val="22"/>
          <w:szCs w:val="22"/>
        </w:rPr>
        <w:t>“</w:t>
      </w:r>
      <w:r w:rsidRPr="00A4472A">
        <w:rPr>
          <w:sz w:val="22"/>
          <w:szCs w:val="22"/>
        </w:rPr>
        <w:t xml:space="preserve">. </w:t>
      </w:r>
    </w:p>
    <w:p w14:paraId="16C07865" w14:textId="77777777" w:rsidR="00A4472A" w:rsidRPr="00A4472A" w:rsidRDefault="00A4472A" w:rsidP="00A4472A">
      <w:pPr>
        <w:rPr>
          <w:sz w:val="22"/>
          <w:szCs w:val="22"/>
        </w:rPr>
      </w:pPr>
      <w:r w:rsidRPr="00A4472A">
        <w:rPr>
          <w:sz w:val="22"/>
          <w:szCs w:val="22"/>
        </w:rPr>
        <w:t xml:space="preserve">Das Team um Leiter Jens Lüdtke sitzt in Göppingen, Baden-Württemberg, und stellt eine eigenständige Geschäftseinheit der Tebis AG dar. Der globale Markt- und Technologieführer im CAD/CAM- und MES-Bereich Tebis hat seinen Firmensitz bei München und unterhält weltweit 9 Tebis Niederlassungen sowie Handelsvertretungen in weiteren 8 Ländern. </w:t>
      </w:r>
    </w:p>
    <w:p w14:paraId="70D76FD1" w14:textId="6A707ACB" w:rsidR="00A4472A" w:rsidRDefault="00A4472A" w:rsidP="00A4472A">
      <w:pPr>
        <w:rPr>
          <w:sz w:val="22"/>
          <w:szCs w:val="22"/>
        </w:rPr>
      </w:pPr>
      <w:r w:rsidRPr="00A4472A">
        <w:rPr>
          <w:sz w:val="22"/>
          <w:szCs w:val="22"/>
        </w:rPr>
        <w:t xml:space="preserve">Mehr zu Tebis Consulting findet sich unter: </w:t>
      </w:r>
      <w:hyperlink r:id="rId21" w:history="1">
        <w:r w:rsidRPr="006D0778">
          <w:rPr>
            <w:rStyle w:val="Hyperlink"/>
            <w:sz w:val="22"/>
            <w:szCs w:val="22"/>
          </w:rPr>
          <w:t>https://www.tebis-consulting.com</w:t>
        </w:r>
      </w:hyperlink>
    </w:p>
    <w:p w14:paraId="13E98D74" w14:textId="77777777" w:rsidR="00A4472A" w:rsidRPr="00A4472A" w:rsidRDefault="00A4472A" w:rsidP="00A4472A">
      <w:pPr>
        <w:rPr>
          <w:sz w:val="22"/>
          <w:szCs w:val="22"/>
        </w:rPr>
      </w:pPr>
    </w:p>
    <w:p w14:paraId="01E45D9B" w14:textId="77777777" w:rsidR="00A4472A" w:rsidRDefault="00A4472A" w:rsidP="00A4472A">
      <w:pPr>
        <w:ind w:right="250"/>
        <w:rPr>
          <w:rFonts w:cs="Arial"/>
          <w:iCs/>
          <w:sz w:val="22"/>
          <w:szCs w:val="22"/>
        </w:rPr>
      </w:pPr>
    </w:p>
    <w:p w14:paraId="30E7BB35" w14:textId="77777777" w:rsidR="00F97035" w:rsidRPr="00A4472A" w:rsidRDefault="00F97035" w:rsidP="00A4472A">
      <w:pPr>
        <w:ind w:right="250"/>
        <w:rPr>
          <w:rFonts w:cs="Arial"/>
          <w:iCs/>
          <w:sz w:val="22"/>
          <w:szCs w:val="22"/>
        </w:rPr>
      </w:pPr>
    </w:p>
    <w:sectPr w:rsidR="00F97035" w:rsidRPr="00A4472A" w:rsidSect="00477EE2">
      <w:headerReference w:type="default" r:id="rId22"/>
      <w:footerReference w:type="default" r:id="rId23"/>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B62FE" w14:textId="77777777" w:rsidR="007C2F2B" w:rsidRDefault="007C2F2B">
      <w:r>
        <w:separator/>
      </w:r>
    </w:p>
  </w:endnote>
  <w:endnote w:type="continuationSeparator" w:id="0">
    <w:p w14:paraId="4C8384CD" w14:textId="77777777" w:rsidR="007C2F2B" w:rsidRDefault="007C2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BD2DD" w14:textId="77777777" w:rsidR="0018156B" w:rsidRDefault="0018156B">
    <w:pPr>
      <w:pStyle w:val="Fuzeile"/>
      <w:jc w:val="right"/>
    </w:pPr>
    <w:r>
      <w:t xml:space="preserve">Seite </w:t>
    </w:r>
    <w:r>
      <w:rPr>
        <w:b/>
      </w:rPr>
      <w:fldChar w:fldCharType="begin"/>
    </w:r>
    <w:r>
      <w:rPr>
        <w:b/>
      </w:rPr>
      <w:instrText>PAGE</w:instrText>
    </w:r>
    <w:r>
      <w:rPr>
        <w:b/>
      </w:rPr>
      <w:fldChar w:fldCharType="separate"/>
    </w:r>
    <w:r w:rsidR="00E92ECB">
      <w:rPr>
        <w:b/>
        <w:noProof/>
      </w:rPr>
      <w:t>2</w:t>
    </w:r>
    <w:r>
      <w:rPr>
        <w:b/>
      </w:rPr>
      <w:fldChar w:fldCharType="end"/>
    </w:r>
    <w:r>
      <w:t xml:space="preserve"> von </w:t>
    </w:r>
    <w:r>
      <w:rPr>
        <w:b/>
      </w:rPr>
      <w:fldChar w:fldCharType="begin"/>
    </w:r>
    <w:r>
      <w:rPr>
        <w:b/>
      </w:rPr>
      <w:instrText>NUMPAGES</w:instrText>
    </w:r>
    <w:r>
      <w:rPr>
        <w:b/>
      </w:rPr>
      <w:fldChar w:fldCharType="separate"/>
    </w:r>
    <w:r w:rsidR="00E92ECB">
      <w:rPr>
        <w:b/>
        <w:noProof/>
      </w:rPr>
      <w:t>7</w:t>
    </w:r>
    <w:r>
      <w:rPr>
        <w:b/>
      </w:rPr>
      <w:fldChar w:fldCharType="end"/>
    </w:r>
  </w:p>
  <w:p w14:paraId="2C7522F5" w14:textId="77777777"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B7B9A" w14:textId="77777777" w:rsidR="007C2F2B" w:rsidRDefault="007C2F2B">
      <w:r>
        <w:separator/>
      </w:r>
    </w:p>
  </w:footnote>
  <w:footnote w:type="continuationSeparator" w:id="0">
    <w:p w14:paraId="564C5436" w14:textId="77777777" w:rsidR="007C2F2B" w:rsidRDefault="007C2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70971" w14:textId="77777777" w:rsidR="0018156B" w:rsidRPr="007F3E9D" w:rsidRDefault="001D5BA9"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747E31DF" wp14:editId="284C3153">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14:paraId="76A23214" w14:textId="76972981" w:rsidR="0018156B" w:rsidRPr="001B7DA6" w:rsidRDefault="00FF3261">
    <w:pPr>
      <w:pStyle w:val="Kopfzeile"/>
      <w:rPr>
        <w:b/>
        <w:lang w:val="de-DE"/>
      </w:rPr>
    </w:pPr>
    <w:r>
      <w:rPr>
        <w:b/>
        <w:sz w:val="28"/>
        <w:szCs w:val="28"/>
        <w:lang w:val="de-DE"/>
      </w:rPr>
      <w:t>Ju</w:t>
    </w:r>
    <w:r w:rsidR="00E70A59">
      <w:rPr>
        <w:b/>
        <w:sz w:val="28"/>
        <w:szCs w:val="28"/>
        <w:lang w:val="de-DE"/>
      </w:rPr>
      <w:t>n</w:t>
    </w:r>
    <w:r>
      <w:rPr>
        <w:b/>
        <w:sz w:val="28"/>
        <w:szCs w:val="28"/>
        <w:lang w:val="de-DE"/>
      </w:rPr>
      <w:t>i</w:t>
    </w:r>
    <w:r w:rsidR="00212000">
      <w:rPr>
        <w:b/>
        <w:sz w:val="28"/>
        <w:szCs w:val="28"/>
        <w:lang w:val="de-DE"/>
      </w:rPr>
      <w:t xml:space="preserve"> 202</w:t>
    </w:r>
    <w:r w:rsidR="0053078D">
      <w:rPr>
        <w:b/>
        <w:sz w:val="28"/>
        <w:szCs w:val="28"/>
        <w:lang w:val="de-DE"/>
      </w:rPr>
      <w:t>5</w:t>
    </w:r>
  </w:p>
  <w:p w14:paraId="47681709"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4D75A2"/>
    <w:multiLevelType w:val="hybridMultilevel"/>
    <w:tmpl w:val="135CF936"/>
    <w:lvl w:ilvl="0" w:tplc="763EB1A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8309231">
    <w:abstractNumId w:val="5"/>
  </w:num>
  <w:num w:numId="2" w16cid:durableId="255403771">
    <w:abstractNumId w:val="10"/>
  </w:num>
  <w:num w:numId="3" w16cid:durableId="1702122080">
    <w:abstractNumId w:val="3"/>
  </w:num>
  <w:num w:numId="4" w16cid:durableId="591739464">
    <w:abstractNumId w:val="9"/>
  </w:num>
  <w:num w:numId="5" w16cid:durableId="631639027">
    <w:abstractNumId w:val="1"/>
  </w:num>
  <w:num w:numId="6" w16cid:durableId="1398746205">
    <w:abstractNumId w:val="7"/>
  </w:num>
  <w:num w:numId="7" w16cid:durableId="1977292954">
    <w:abstractNumId w:val="4"/>
  </w:num>
  <w:num w:numId="8" w16cid:durableId="1921668560">
    <w:abstractNumId w:val="2"/>
  </w:num>
  <w:num w:numId="9" w16cid:durableId="1749502608">
    <w:abstractNumId w:val="0"/>
  </w:num>
  <w:num w:numId="10" w16cid:durableId="376323278">
    <w:abstractNumId w:val="8"/>
  </w:num>
  <w:num w:numId="11" w16cid:durableId="12830031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256A"/>
    <w:rsid w:val="00012678"/>
    <w:rsid w:val="000166A9"/>
    <w:rsid w:val="00017494"/>
    <w:rsid w:val="000201C7"/>
    <w:rsid w:val="00020D84"/>
    <w:rsid w:val="000219B1"/>
    <w:rsid w:val="000219EF"/>
    <w:rsid w:val="0002404D"/>
    <w:rsid w:val="000240EF"/>
    <w:rsid w:val="00025921"/>
    <w:rsid w:val="00025EF8"/>
    <w:rsid w:val="000265A6"/>
    <w:rsid w:val="00027D4B"/>
    <w:rsid w:val="00032DA7"/>
    <w:rsid w:val="00034A9F"/>
    <w:rsid w:val="00035605"/>
    <w:rsid w:val="00037B5F"/>
    <w:rsid w:val="000403D5"/>
    <w:rsid w:val="00042C0B"/>
    <w:rsid w:val="00045248"/>
    <w:rsid w:val="00050723"/>
    <w:rsid w:val="00052390"/>
    <w:rsid w:val="00052606"/>
    <w:rsid w:val="00056E27"/>
    <w:rsid w:val="00061AF4"/>
    <w:rsid w:val="00065A11"/>
    <w:rsid w:val="000723BD"/>
    <w:rsid w:val="00072B66"/>
    <w:rsid w:val="00073534"/>
    <w:rsid w:val="0007353B"/>
    <w:rsid w:val="00074607"/>
    <w:rsid w:val="0008283D"/>
    <w:rsid w:val="00082D8A"/>
    <w:rsid w:val="00083B8E"/>
    <w:rsid w:val="00085897"/>
    <w:rsid w:val="00091AEF"/>
    <w:rsid w:val="0009381E"/>
    <w:rsid w:val="00097708"/>
    <w:rsid w:val="000A55C2"/>
    <w:rsid w:val="000A7A4C"/>
    <w:rsid w:val="000B5E18"/>
    <w:rsid w:val="000B6442"/>
    <w:rsid w:val="000B7389"/>
    <w:rsid w:val="000C1B38"/>
    <w:rsid w:val="000C3598"/>
    <w:rsid w:val="000C39CD"/>
    <w:rsid w:val="000C4667"/>
    <w:rsid w:val="000C4D3D"/>
    <w:rsid w:val="000C71A3"/>
    <w:rsid w:val="000C7808"/>
    <w:rsid w:val="000D074B"/>
    <w:rsid w:val="000D2101"/>
    <w:rsid w:val="000D37BD"/>
    <w:rsid w:val="000D3AFE"/>
    <w:rsid w:val="000D6639"/>
    <w:rsid w:val="000E2E47"/>
    <w:rsid w:val="000E4892"/>
    <w:rsid w:val="000E4A85"/>
    <w:rsid w:val="000E5737"/>
    <w:rsid w:val="000E6D6A"/>
    <w:rsid w:val="000F3AC5"/>
    <w:rsid w:val="000F57CD"/>
    <w:rsid w:val="00101243"/>
    <w:rsid w:val="00101633"/>
    <w:rsid w:val="00101F8F"/>
    <w:rsid w:val="001053EA"/>
    <w:rsid w:val="00105646"/>
    <w:rsid w:val="00107ADF"/>
    <w:rsid w:val="00113EBE"/>
    <w:rsid w:val="0011504C"/>
    <w:rsid w:val="00115E66"/>
    <w:rsid w:val="00117B09"/>
    <w:rsid w:val="001237F3"/>
    <w:rsid w:val="00124E40"/>
    <w:rsid w:val="001263F6"/>
    <w:rsid w:val="00130282"/>
    <w:rsid w:val="0013108A"/>
    <w:rsid w:val="00131E76"/>
    <w:rsid w:val="0013397B"/>
    <w:rsid w:val="00134EE5"/>
    <w:rsid w:val="0013793F"/>
    <w:rsid w:val="001413D7"/>
    <w:rsid w:val="001439C3"/>
    <w:rsid w:val="00144BB3"/>
    <w:rsid w:val="001453C2"/>
    <w:rsid w:val="001465E3"/>
    <w:rsid w:val="00151122"/>
    <w:rsid w:val="00151ADE"/>
    <w:rsid w:val="00152FF9"/>
    <w:rsid w:val="0015487C"/>
    <w:rsid w:val="00155538"/>
    <w:rsid w:val="00155C78"/>
    <w:rsid w:val="00156347"/>
    <w:rsid w:val="001619F5"/>
    <w:rsid w:val="00162E51"/>
    <w:rsid w:val="00163BB5"/>
    <w:rsid w:val="00163BE7"/>
    <w:rsid w:val="00163CDA"/>
    <w:rsid w:val="00164EA2"/>
    <w:rsid w:val="001659CF"/>
    <w:rsid w:val="00167037"/>
    <w:rsid w:val="00173D4F"/>
    <w:rsid w:val="00177153"/>
    <w:rsid w:val="00177221"/>
    <w:rsid w:val="001812C6"/>
    <w:rsid w:val="0018156B"/>
    <w:rsid w:val="00181FE1"/>
    <w:rsid w:val="001867AA"/>
    <w:rsid w:val="00186B26"/>
    <w:rsid w:val="0019576B"/>
    <w:rsid w:val="001963B7"/>
    <w:rsid w:val="001A0033"/>
    <w:rsid w:val="001A186C"/>
    <w:rsid w:val="001A2F89"/>
    <w:rsid w:val="001A5B80"/>
    <w:rsid w:val="001A7845"/>
    <w:rsid w:val="001B0B24"/>
    <w:rsid w:val="001B10C7"/>
    <w:rsid w:val="001B2A6D"/>
    <w:rsid w:val="001B31A7"/>
    <w:rsid w:val="001B4579"/>
    <w:rsid w:val="001B556B"/>
    <w:rsid w:val="001B7235"/>
    <w:rsid w:val="001B7DA6"/>
    <w:rsid w:val="001C1F6A"/>
    <w:rsid w:val="001C289C"/>
    <w:rsid w:val="001C4E98"/>
    <w:rsid w:val="001C728E"/>
    <w:rsid w:val="001D2DE9"/>
    <w:rsid w:val="001D5224"/>
    <w:rsid w:val="001D5BA9"/>
    <w:rsid w:val="001D6911"/>
    <w:rsid w:val="001D7969"/>
    <w:rsid w:val="001E0CBC"/>
    <w:rsid w:val="001E322C"/>
    <w:rsid w:val="001E34C9"/>
    <w:rsid w:val="001E7C27"/>
    <w:rsid w:val="001F092E"/>
    <w:rsid w:val="00200DB3"/>
    <w:rsid w:val="002023E1"/>
    <w:rsid w:val="00204B18"/>
    <w:rsid w:val="002069BE"/>
    <w:rsid w:val="00207FF2"/>
    <w:rsid w:val="00210535"/>
    <w:rsid w:val="002105EE"/>
    <w:rsid w:val="00211ABC"/>
    <w:rsid w:val="00212000"/>
    <w:rsid w:val="002141A1"/>
    <w:rsid w:val="00214BD7"/>
    <w:rsid w:val="00215E6A"/>
    <w:rsid w:val="002179D1"/>
    <w:rsid w:val="00222BAC"/>
    <w:rsid w:val="002247C4"/>
    <w:rsid w:val="00234DEC"/>
    <w:rsid w:val="00236324"/>
    <w:rsid w:val="0023646D"/>
    <w:rsid w:val="002374E0"/>
    <w:rsid w:val="00240787"/>
    <w:rsid w:val="00241F35"/>
    <w:rsid w:val="00242FC9"/>
    <w:rsid w:val="0024493D"/>
    <w:rsid w:val="00246715"/>
    <w:rsid w:val="0024685A"/>
    <w:rsid w:val="00247BBE"/>
    <w:rsid w:val="00250670"/>
    <w:rsid w:val="00253269"/>
    <w:rsid w:val="002575AC"/>
    <w:rsid w:val="00257D64"/>
    <w:rsid w:val="0026207B"/>
    <w:rsid w:val="00262146"/>
    <w:rsid w:val="0026242A"/>
    <w:rsid w:val="00262A57"/>
    <w:rsid w:val="00262C66"/>
    <w:rsid w:val="0026609E"/>
    <w:rsid w:val="00266A21"/>
    <w:rsid w:val="00272D12"/>
    <w:rsid w:val="002750DB"/>
    <w:rsid w:val="00276DEA"/>
    <w:rsid w:val="002775E0"/>
    <w:rsid w:val="00282AB8"/>
    <w:rsid w:val="00282CBB"/>
    <w:rsid w:val="00285C92"/>
    <w:rsid w:val="00287CC6"/>
    <w:rsid w:val="0029676F"/>
    <w:rsid w:val="0029717B"/>
    <w:rsid w:val="002A089A"/>
    <w:rsid w:val="002A17F0"/>
    <w:rsid w:val="002A37F8"/>
    <w:rsid w:val="002A6125"/>
    <w:rsid w:val="002A6C3A"/>
    <w:rsid w:val="002A714D"/>
    <w:rsid w:val="002B07C6"/>
    <w:rsid w:val="002B23B6"/>
    <w:rsid w:val="002B2484"/>
    <w:rsid w:val="002B5CCF"/>
    <w:rsid w:val="002C1B02"/>
    <w:rsid w:val="002C209F"/>
    <w:rsid w:val="002C2D04"/>
    <w:rsid w:val="002D1407"/>
    <w:rsid w:val="002D15F4"/>
    <w:rsid w:val="002D19F3"/>
    <w:rsid w:val="002D247A"/>
    <w:rsid w:val="002D2E73"/>
    <w:rsid w:val="002D4531"/>
    <w:rsid w:val="002D4FC7"/>
    <w:rsid w:val="002E08AA"/>
    <w:rsid w:val="002E09CB"/>
    <w:rsid w:val="002E19EF"/>
    <w:rsid w:val="002E1A0F"/>
    <w:rsid w:val="002E23AC"/>
    <w:rsid w:val="002E37CA"/>
    <w:rsid w:val="002E5293"/>
    <w:rsid w:val="002E629D"/>
    <w:rsid w:val="002E71F7"/>
    <w:rsid w:val="002E79A2"/>
    <w:rsid w:val="002F03C1"/>
    <w:rsid w:val="002F4551"/>
    <w:rsid w:val="002F4F40"/>
    <w:rsid w:val="002F6A1A"/>
    <w:rsid w:val="002F7CFF"/>
    <w:rsid w:val="0030055A"/>
    <w:rsid w:val="003007A7"/>
    <w:rsid w:val="00300F13"/>
    <w:rsid w:val="003013FB"/>
    <w:rsid w:val="003018A2"/>
    <w:rsid w:val="003024E4"/>
    <w:rsid w:val="0030424B"/>
    <w:rsid w:val="00305568"/>
    <w:rsid w:val="00306349"/>
    <w:rsid w:val="0031134D"/>
    <w:rsid w:val="00315BCA"/>
    <w:rsid w:val="0031615A"/>
    <w:rsid w:val="003168E5"/>
    <w:rsid w:val="003214B0"/>
    <w:rsid w:val="00324B1B"/>
    <w:rsid w:val="003265CC"/>
    <w:rsid w:val="00332D8D"/>
    <w:rsid w:val="00335762"/>
    <w:rsid w:val="00337104"/>
    <w:rsid w:val="003416FE"/>
    <w:rsid w:val="00342506"/>
    <w:rsid w:val="00342EE5"/>
    <w:rsid w:val="00344C84"/>
    <w:rsid w:val="003532CE"/>
    <w:rsid w:val="00353B2D"/>
    <w:rsid w:val="00356424"/>
    <w:rsid w:val="0035647C"/>
    <w:rsid w:val="0035763A"/>
    <w:rsid w:val="003578C9"/>
    <w:rsid w:val="00365397"/>
    <w:rsid w:val="00365F73"/>
    <w:rsid w:val="00367452"/>
    <w:rsid w:val="00371BF5"/>
    <w:rsid w:val="0037740D"/>
    <w:rsid w:val="003805FF"/>
    <w:rsid w:val="00380821"/>
    <w:rsid w:val="0038191B"/>
    <w:rsid w:val="00382887"/>
    <w:rsid w:val="0038440B"/>
    <w:rsid w:val="00386DFA"/>
    <w:rsid w:val="0039333C"/>
    <w:rsid w:val="00393A07"/>
    <w:rsid w:val="003965AD"/>
    <w:rsid w:val="00397DEE"/>
    <w:rsid w:val="003A0166"/>
    <w:rsid w:val="003A1096"/>
    <w:rsid w:val="003A2BA5"/>
    <w:rsid w:val="003A3123"/>
    <w:rsid w:val="003A324E"/>
    <w:rsid w:val="003A4C9C"/>
    <w:rsid w:val="003A7A5B"/>
    <w:rsid w:val="003B0049"/>
    <w:rsid w:val="003B0BF7"/>
    <w:rsid w:val="003B11BE"/>
    <w:rsid w:val="003B2E1F"/>
    <w:rsid w:val="003B3A01"/>
    <w:rsid w:val="003B4380"/>
    <w:rsid w:val="003C117B"/>
    <w:rsid w:val="003C198C"/>
    <w:rsid w:val="003C4C0A"/>
    <w:rsid w:val="003C6915"/>
    <w:rsid w:val="003C7AB1"/>
    <w:rsid w:val="003D040B"/>
    <w:rsid w:val="003D0863"/>
    <w:rsid w:val="003D5845"/>
    <w:rsid w:val="003D5A7C"/>
    <w:rsid w:val="003E3CA0"/>
    <w:rsid w:val="003E476C"/>
    <w:rsid w:val="003E5348"/>
    <w:rsid w:val="003E6ADE"/>
    <w:rsid w:val="003F0A3F"/>
    <w:rsid w:val="003F3E14"/>
    <w:rsid w:val="003F43DF"/>
    <w:rsid w:val="003F594A"/>
    <w:rsid w:val="003F66DE"/>
    <w:rsid w:val="0040173B"/>
    <w:rsid w:val="00403A24"/>
    <w:rsid w:val="0040534F"/>
    <w:rsid w:val="00405449"/>
    <w:rsid w:val="00407BC7"/>
    <w:rsid w:val="00412215"/>
    <w:rsid w:val="004146F0"/>
    <w:rsid w:val="00415395"/>
    <w:rsid w:val="0041591B"/>
    <w:rsid w:val="00415B59"/>
    <w:rsid w:val="00416148"/>
    <w:rsid w:val="0042003C"/>
    <w:rsid w:val="00423258"/>
    <w:rsid w:val="0042442D"/>
    <w:rsid w:val="004264D6"/>
    <w:rsid w:val="00426D0F"/>
    <w:rsid w:val="0043313B"/>
    <w:rsid w:val="00434A47"/>
    <w:rsid w:val="00436E83"/>
    <w:rsid w:val="0044194C"/>
    <w:rsid w:val="004445DD"/>
    <w:rsid w:val="004455AB"/>
    <w:rsid w:val="0044726D"/>
    <w:rsid w:val="004500C1"/>
    <w:rsid w:val="0045093F"/>
    <w:rsid w:val="004572BE"/>
    <w:rsid w:val="00465D57"/>
    <w:rsid w:val="004728C5"/>
    <w:rsid w:val="00476DD9"/>
    <w:rsid w:val="00476E39"/>
    <w:rsid w:val="00477EE2"/>
    <w:rsid w:val="00484808"/>
    <w:rsid w:val="004855C8"/>
    <w:rsid w:val="00485E40"/>
    <w:rsid w:val="004903E4"/>
    <w:rsid w:val="00491B3C"/>
    <w:rsid w:val="004943CC"/>
    <w:rsid w:val="00495106"/>
    <w:rsid w:val="004A229E"/>
    <w:rsid w:val="004A240D"/>
    <w:rsid w:val="004A295E"/>
    <w:rsid w:val="004A5A02"/>
    <w:rsid w:val="004A65F6"/>
    <w:rsid w:val="004B74DF"/>
    <w:rsid w:val="004C148D"/>
    <w:rsid w:val="004C1552"/>
    <w:rsid w:val="004C2BB0"/>
    <w:rsid w:val="004C2DF8"/>
    <w:rsid w:val="004C355C"/>
    <w:rsid w:val="004C39FC"/>
    <w:rsid w:val="004C7E1C"/>
    <w:rsid w:val="004D1ADB"/>
    <w:rsid w:val="004D433C"/>
    <w:rsid w:val="004D5567"/>
    <w:rsid w:val="004D6126"/>
    <w:rsid w:val="004E1420"/>
    <w:rsid w:val="004E23A4"/>
    <w:rsid w:val="004E5337"/>
    <w:rsid w:val="004E73DC"/>
    <w:rsid w:val="004F055C"/>
    <w:rsid w:val="004F123F"/>
    <w:rsid w:val="004F633F"/>
    <w:rsid w:val="004F724E"/>
    <w:rsid w:val="005011F7"/>
    <w:rsid w:val="0050184D"/>
    <w:rsid w:val="00502D7F"/>
    <w:rsid w:val="00502FF8"/>
    <w:rsid w:val="005055D5"/>
    <w:rsid w:val="00512916"/>
    <w:rsid w:val="00516B99"/>
    <w:rsid w:val="00517EF8"/>
    <w:rsid w:val="00522091"/>
    <w:rsid w:val="005244F2"/>
    <w:rsid w:val="00524962"/>
    <w:rsid w:val="00524A94"/>
    <w:rsid w:val="00525997"/>
    <w:rsid w:val="0053078D"/>
    <w:rsid w:val="00530D83"/>
    <w:rsid w:val="00532817"/>
    <w:rsid w:val="00534B3A"/>
    <w:rsid w:val="005358E9"/>
    <w:rsid w:val="00535D36"/>
    <w:rsid w:val="00536A36"/>
    <w:rsid w:val="005372F5"/>
    <w:rsid w:val="00542E74"/>
    <w:rsid w:val="00544ACD"/>
    <w:rsid w:val="00545CBB"/>
    <w:rsid w:val="00546115"/>
    <w:rsid w:val="00546F94"/>
    <w:rsid w:val="0055509F"/>
    <w:rsid w:val="00557856"/>
    <w:rsid w:val="00560A40"/>
    <w:rsid w:val="0057006D"/>
    <w:rsid w:val="00571595"/>
    <w:rsid w:val="005736D9"/>
    <w:rsid w:val="00574534"/>
    <w:rsid w:val="005757BB"/>
    <w:rsid w:val="0057628A"/>
    <w:rsid w:val="005779B4"/>
    <w:rsid w:val="005803E1"/>
    <w:rsid w:val="005805A7"/>
    <w:rsid w:val="00581C2C"/>
    <w:rsid w:val="00596918"/>
    <w:rsid w:val="005A082F"/>
    <w:rsid w:val="005A1180"/>
    <w:rsid w:val="005A36D5"/>
    <w:rsid w:val="005A42C6"/>
    <w:rsid w:val="005A4AF5"/>
    <w:rsid w:val="005B0C14"/>
    <w:rsid w:val="005B23E2"/>
    <w:rsid w:val="005B263B"/>
    <w:rsid w:val="005B63E0"/>
    <w:rsid w:val="005B6D23"/>
    <w:rsid w:val="005B7E14"/>
    <w:rsid w:val="005C534B"/>
    <w:rsid w:val="005C71A1"/>
    <w:rsid w:val="005D13F6"/>
    <w:rsid w:val="005D1B83"/>
    <w:rsid w:val="005D23BE"/>
    <w:rsid w:val="005D56F1"/>
    <w:rsid w:val="005D6511"/>
    <w:rsid w:val="005D7264"/>
    <w:rsid w:val="005E03CB"/>
    <w:rsid w:val="005E0890"/>
    <w:rsid w:val="005E2061"/>
    <w:rsid w:val="005E21B8"/>
    <w:rsid w:val="005E3B31"/>
    <w:rsid w:val="005E41F2"/>
    <w:rsid w:val="005F0384"/>
    <w:rsid w:val="005F1422"/>
    <w:rsid w:val="005F2D12"/>
    <w:rsid w:val="005F3CAA"/>
    <w:rsid w:val="005F4DBD"/>
    <w:rsid w:val="005F67FB"/>
    <w:rsid w:val="005F6F9E"/>
    <w:rsid w:val="00604424"/>
    <w:rsid w:val="00605384"/>
    <w:rsid w:val="00605557"/>
    <w:rsid w:val="006068ED"/>
    <w:rsid w:val="00607539"/>
    <w:rsid w:val="0060793A"/>
    <w:rsid w:val="00607AD3"/>
    <w:rsid w:val="00607B59"/>
    <w:rsid w:val="0061051B"/>
    <w:rsid w:val="00612113"/>
    <w:rsid w:val="00612882"/>
    <w:rsid w:val="00612928"/>
    <w:rsid w:val="00612AEB"/>
    <w:rsid w:val="00613E15"/>
    <w:rsid w:val="006150D4"/>
    <w:rsid w:val="00615560"/>
    <w:rsid w:val="00622045"/>
    <w:rsid w:val="00626732"/>
    <w:rsid w:val="00627ECF"/>
    <w:rsid w:val="00641170"/>
    <w:rsid w:val="00642C4B"/>
    <w:rsid w:val="00643164"/>
    <w:rsid w:val="00645C43"/>
    <w:rsid w:val="00646451"/>
    <w:rsid w:val="006537BE"/>
    <w:rsid w:val="0065502D"/>
    <w:rsid w:val="0065508D"/>
    <w:rsid w:val="00661167"/>
    <w:rsid w:val="00663CD0"/>
    <w:rsid w:val="00664764"/>
    <w:rsid w:val="00665DC3"/>
    <w:rsid w:val="00675DD3"/>
    <w:rsid w:val="006766AB"/>
    <w:rsid w:val="00683478"/>
    <w:rsid w:val="00684D38"/>
    <w:rsid w:val="00686E0E"/>
    <w:rsid w:val="006919A6"/>
    <w:rsid w:val="006922D9"/>
    <w:rsid w:val="006925FC"/>
    <w:rsid w:val="006A1067"/>
    <w:rsid w:val="006A3DEB"/>
    <w:rsid w:val="006A4466"/>
    <w:rsid w:val="006A551E"/>
    <w:rsid w:val="006A5A81"/>
    <w:rsid w:val="006B0789"/>
    <w:rsid w:val="006B1A90"/>
    <w:rsid w:val="006B355C"/>
    <w:rsid w:val="006B53E6"/>
    <w:rsid w:val="006B5AEF"/>
    <w:rsid w:val="006B7DAD"/>
    <w:rsid w:val="006C14E6"/>
    <w:rsid w:val="006C3A8C"/>
    <w:rsid w:val="006C4155"/>
    <w:rsid w:val="006D0093"/>
    <w:rsid w:val="006D3189"/>
    <w:rsid w:val="006D38E9"/>
    <w:rsid w:val="006D77FB"/>
    <w:rsid w:val="006F6BCB"/>
    <w:rsid w:val="007003C8"/>
    <w:rsid w:val="007003E3"/>
    <w:rsid w:val="00707244"/>
    <w:rsid w:val="0071141E"/>
    <w:rsid w:val="00711B49"/>
    <w:rsid w:val="00712D69"/>
    <w:rsid w:val="00712DD3"/>
    <w:rsid w:val="00712EB6"/>
    <w:rsid w:val="0071465C"/>
    <w:rsid w:val="0071543A"/>
    <w:rsid w:val="007167E5"/>
    <w:rsid w:val="007179C9"/>
    <w:rsid w:val="00720366"/>
    <w:rsid w:val="0072047C"/>
    <w:rsid w:val="00726938"/>
    <w:rsid w:val="00730926"/>
    <w:rsid w:val="00730987"/>
    <w:rsid w:val="00731346"/>
    <w:rsid w:val="007313F6"/>
    <w:rsid w:val="00732045"/>
    <w:rsid w:val="00732875"/>
    <w:rsid w:val="00732D93"/>
    <w:rsid w:val="00734C14"/>
    <w:rsid w:val="007411CA"/>
    <w:rsid w:val="007428B2"/>
    <w:rsid w:val="007433DA"/>
    <w:rsid w:val="00746890"/>
    <w:rsid w:val="00752105"/>
    <w:rsid w:val="007529C6"/>
    <w:rsid w:val="00753B5B"/>
    <w:rsid w:val="007565CF"/>
    <w:rsid w:val="00757ABE"/>
    <w:rsid w:val="00761E75"/>
    <w:rsid w:val="00761EC4"/>
    <w:rsid w:val="00764C47"/>
    <w:rsid w:val="00765C3E"/>
    <w:rsid w:val="007663C1"/>
    <w:rsid w:val="00770A40"/>
    <w:rsid w:val="00772F67"/>
    <w:rsid w:val="007750CA"/>
    <w:rsid w:val="00777465"/>
    <w:rsid w:val="00780A2A"/>
    <w:rsid w:val="007818CD"/>
    <w:rsid w:val="0078413E"/>
    <w:rsid w:val="0079418C"/>
    <w:rsid w:val="00795614"/>
    <w:rsid w:val="007A0D34"/>
    <w:rsid w:val="007A43C3"/>
    <w:rsid w:val="007A4FBE"/>
    <w:rsid w:val="007A7909"/>
    <w:rsid w:val="007B0173"/>
    <w:rsid w:val="007B0CDF"/>
    <w:rsid w:val="007B2CFD"/>
    <w:rsid w:val="007B495D"/>
    <w:rsid w:val="007B61B4"/>
    <w:rsid w:val="007C19A9"/>
    <w:rsid w:val="007C2F2B"/>
    <w:rsid w:val="007C5D51"/>
    <w:rsid w:val="007D22EF"/>
    <w:rsid w:val="007D306C"/>
    <w:rsid w:val="007D73A0"/>
    <w:rsid w:val="007D78B1"/>
    <w:rsid w:val="007D7C6D"/>
    <w:rsid w:val="007E3CB3"/>
    <w:rsid w:val="007E6831"/>
    <w:rsid w:val="007E7D88"/>
    <w:rsid w:val="007F1D5E"/>
    <w:rsid w:val="007F3E9D"/>
    <w:rsid w:val="007F6A60"/>
    <w:rsid w:val="008017A7"/>
    <w:rsid w:val="008028F8"/>
    <w:rsid w:val="00802C27"/>
    <w:rsid w:val="008032BF"/>
    <w:rsid w:val="00804AA6"/>
    <w:rsid w:val="008059D7"/>
    <w:rsid w:val="00807DD7"/>
    <w:rsid w:val="00810148"/>
    <w:rsid w:val="00813EA4"/>
    <w:rsid w:val="00821B0B"/>
    <w:rsid w:val="00821C0C"/>
    <w:rsid w:val="0082284E"/>
    <w:rsid w:val="0082346C"/>
    <w:rsid w:val="00823C9B"/>
    <w:rsid w:val="008253CE"/>
    <w:rsid w:val="00826422"/>
    <w:rsid w:val="00831FC5"/>
    <w:rsid w:val="008476BC"/>
    <w:rsid w:val="0085180B"/>
    <w:rsid w:val="0085197B"/>
    <w:rsid w:val="00852CD2"/>
    <w:rsid w:val="00852F28"/>
    <w:rsid w:val="008560AC"/>
    <w:rsid w:val="00856186"/>
    <w:rsid w:val="008616C4"/>
    <w:rsid w:val="00866D4B"/>
    <w:rsid w:val="00866DD3"/>
    <w:rsid w:val="0086745E"/>
    <w:rsid w:val="008676D7"/>
    <w:rsid w:val="00871005"/>
    <w:rsid w:val="00871449"/>
    <w:rsid w:val="0087556E"/>
    <w:rsid w:val="0087633E"/>
    <w:rsid w:val="008772BB"/>
    <w:rsid w:val="0087773B"/>
    <w:rsid w:val="00877A91"/>
    <w:rsid w:val="008828F5"/>
    <w:rsid w:val="00883570"/>
    <w:rsid w:val="008835DD"/>
    <w:rsid w:val="0088543B"/>
    <w:rsid w:val="00886A50"/>
    <w:rsid w:val="008874D2"/>
    <w:rsid w:val="00890461"/>
    <w:rsid w:val="0089326C"/>
    <w:rsid w:val="00893430"/>
    <w:rsid w:val="00896869"/>
    <w:rsid w:val="008B0DAB"/>
    <w:rsid w:val="008B54B7"/>
    <w:rsid w:val="008B5C8A"/>
    <w:rsid w:val="008B5E5C"/>
    <w:rsid w:val="008C2006"/>
    <w:rsid w:val="008C601F"/>
    <w:rsid w:val="008C7D43"/>
    <w:rsid w:val="008D14F4"/>
    <w:rsid w:val="008D180C"/>
    <w:rsid w:val="008D2515"/>
    <w:rsid w:val="008D49A4"/>
    <w:rsid w:val="008D4C8A"/>
    <w:rsid w:val="008D4EF0"/>
    <w:rsid w:val="008D6701"/>
    <w:rsid w:val="008E070D"/>
    <w:rsid w:val="008E2813"/>
    <w:rsid w:val="008E3135"/>
    <w:rsid w:val="008F5119"/>
    <w:rsid w:val="008F5610"/>
    <w:rsid w:val="00903C71"/>
    <w:rsid w:val="00906B89"/>
    <w:rsid w:val="00907947"/>
    <w:rsid w:val="00907B66"/>
    <w:rsid w:val="00927BFD"/>
    <w:rsid w:val="0093077B"/>
    <w:rsid w:val="009330CF"/>
    <w:rsid w:val="009365AF"/>
    <w:rsid w:val="00936DE2"/>
    <w:rsid w:val="009408BC"/>
    <w:rsid w:val="009428E9"/>
    <w:rsid w:val="0094349A"/>
    <w:rsid w:val="00946878"/>
    <w:rsid w:val="00950209"/>
    <w:rsid w:val="00952D80"/>
    <w:rsid w:val="00955D38"/>
    <w:rsid w:val="0096345A"/>
    <w:rsid w:val="00965FEC"/>
    <w:rsid w:val="00971B25"/>
    <w:rsid w:val="00971FFD"/>
    <w:rsid w:val="009729E7"/>
    <w:rsid w:val="009749CB"/>
    <w:rsid w:val="00974E64"/>
    <w:rsid w:val="00974EFC"/>
    <w:rsid w:val="00975435"/>
    <w:rsid w:val="00977161"/>
    <w:rsid w:val="00983849"/>
    <w:rsid w:val="00984C28"/>
    <w:rsid w:val="00984E31"/>
    <w:rsid w:val="00996A22"/>
    <w:rsid w:val="009A19C5"/>
    <w:rsid w:val="009A2EA8"/>
    <w:rsid w:val="009A354D"/>
    <w:rsid w:val="009A4B2D"/>
    <w:rsid w:val="009A7424"/>
    <w:rsid w:val="009A7F91"/>
    <w:rsid w:val="009B1C27"/>
    <w:rsid w:val="009B3E32"/>
    <w:rsid w:val="009B3F9D"/>
    <w:rsid w:val="009B5377"/>
    <w:rsid w:val="009B6413"/>
    <w:rsid w:val="009B7254"/>
    <w:rsid w:val="009C2E9F"/>
    <w:rsid w:val="009C4147"/>
    <w:rsid w:val="009C4BCA"/>
    <w:rsid w:val="009C6CA2"/>
    <w:rsid w:val="009D0938"/>
    <w:rsid w:val="009D3EBE"/>
    <w:rsid w:val="009D5BE6"/>
    <w:rsid w:val="009E0C86"/>
    <w:rsid w:val="009E14EB"/>
    <w:rsid w:val="009E2E37"/>
    <w:rsid w:val="009E7789"/>
    <w:rsid w:val="009F2AA8"/>
    <w:rsid w:val="009F4F91"/>
    <w:rsid w:val="00A00881"/>
    <w:rsid w:val="00A02320"/>
    <w:rsid w:val="00A05130"/>
    <w:rsid w:val="00A0780B"/>
    <w:rsid w:val="00A12811"/>
    <w:rsid w:val="00A12E3A"/>
    <w:rsid w:val="00A1339A"/>
    <w:rsid w:val="00A167B7"/>
    <w:rsid w:val="00A21AED"/>
    <w:rsid w:val="00A21B03"/>
    <w:rsid w:val="00A21BA4"/>
    <w:rsid w:val="00A21ECD"/>
    <w:rsid w:val="00A224C7"/>
    <w:rsid w:val="00A23E06"/>
    <w:rsid w:val="00A30BCA"/>
    <w:rsid w:val="00A324E8"/>
    <w:rsid w:val="00A336F3"/>
    <w:rsid w:val="00A3376F"/>
    <w:rsid w:val="00A33CB1"/>
    <w:rsid w:val="00A35181"/>
    <w:rsid w:val="00A40797"/>
    <w:rsid w:val="00A411A5"/>
    <w:rsid w:val="00A420E0"/>
    <w:rsid w:val="00A4472A"/>
    <w:rsid w:val="00A46542"/>
    <w:rsid w:val="00A46829"/>
    <w:rsid w:val="00A47981"/>
    <w:rsid w:val="00A50A20"/>
    <w:rsid w:val="00A5286D"/>
    <w:rsid w:val="00A5314B"/>
    <w:rsid w:val="00A55D0D"/>
    <w:rsid w:val="00A6023E"/>
    <w:rsid w:val="00A61F29"/>
    <w:rsid w:val="00A63A65"/>
    <w:rsid w:val="00A64559"/>
    <w:rsid w:val="00A6520E"/>
    <w:rsid w:val="00A66677"/>
    <w:rsid w:val="00A67680"/>
    <w:rsid w:val="00A72EC3"/>
    <w:rsid w:val="00A819BD"/>
    <w:rsid w:val="00A81B96"/>
    <w:rsid w:val="00A85D4D"/>
    <w:rsid w:val="00A878CA"/>
    <w:rsid w:val="00A9085F"/>
    <w:rsid w:val="00A90A6E"/>
    <w:rsid w:val="00A90E7A"/>
    <w:rsid w:val="00A93019"/>
    <w:rsid w:val="00A951C5"/>
    <w:rsid w:val="00A96A0E"/>
    <w:rsid w:val="00A97205"/>
    <w:rsid w:val="00AA158F"/>
    <w:rsid w:val="00AA2323"/>
    <w:rsid w:val="00AA263D"/>
    <w:rsid w:val="00AA2975"/>
    <w:rsid w:val="00AA48D4"/>
    <w:rsid w:val="00AA78AE"/>
    <w:rsid w:val="00AB7150"/>
    <w:rsid w:val="00AC0A67"/>
    <w:rsid w:val="00AC240B"/>
    <w:rsid w:val="00AC3D50"/>
    <w:rsid w:val="00AC554E"/>
    <w:rsid w:val="00AD434B"/>
    <w:rsid w:val="00AD7CFC"/>
    <w:rsid w:val="00AE0A5D"/>
    <w:rsid w:val="00AE0CE6"/>
    <w:rsid w:val="00AE1C86"/>
    <w:rsid w:val="00AE2B10"/>
    <w:rsid w:val="00AE5B27"/>
    <w:rsid w:val="00AE5C55"/>
    <w:rsid w:val="00AE7C0A"/>
    <w:rsid w:val="00AE7CEB"/>
    <w:rsid w:val="00AF29EA"/>
    <w:rsid w:val="00AF2F11"/>
    <w:rsid w:val="00AF6689"/>
    <w:rsid w:val="00AF7122"/>
    <w:rsid w:val="00B00814"/>
    <w:rsid w:val="00B0297A"/>
    <w:rsid w:val="00B0372A"/>
    <w:rsid w:val="00B04575"/>
    <w:rsid w:val="00B05E45"/>
    <w:rsid w:val="00B144B6"/>
    <w:rsid w:val="00B146AC"/>
    <w:rsid w:val="00B14D0D"/>
    <w:rsid w:val="00B1644E"/>
    <w:rsid w:val="00B16719"/>
    <w:rsid w:val="00B176EB"/>
    <w:rsid w:val="00B201C0"/>
    <w:rsid w:val="00B27CD2"/>
    <w:rsid w:val="00B303E6"/>
    <w:rsid w:val="00B31BAB"/>
    <w:rsid w:val="00B31C33"/>
    <w:rsid w:val="00B33D7C"/>
    <w:rsid w:val="00B36E8A"/>
    <w:rsid w:val="00B40618"/>
    <w:rsid w:val="00B4458A"/>
    <w:rsid w:val="00B44801"/>
    <w:rsid w:val="00B44826"/>
    <w:rsid w:val="00B45AAB"/>
    <w:rsid w:val="00B47A18"/>
    <w:rsid w:val="00B53215"/>
    <w:rsid w:val="00B54F9A"/>
    <w:rsid w:val="00B557C4"/>
    <w:rsid w:val="00B56748"/>
    <w:rsid w:val="00B622CC"/>
    <w:rsid w:val="00B62470"/>
    <w:rsid w:val="00B627E7"/>
    <w:rsid w:val="00B63060"/>
    <w:rsid w:val="00B64EFC"/>
    <w:rsid w:val="00B70387"/>
    <w:rsid w:val="00B70CD6"/>
    <w:rsid w:val="00B72E4C"/>
    <w:rsid w:val="00B73D4E"/>
    <w:rsid w:val="00B746B9"/>
    <w:rsid w:val="00B754B2"/>
    <w:rsid w:val="00B77B16"/>
    <w:rsid w:val="00B77C9D"/>
    <w:rsid w:val="00B8203B"/>
    <w:rsid w:val="00B8290B"/>
    <w:rsid w:val="00B838B1"/>
    <w:rsid w:val="00B841FF"/>
    <w:rsid w:val="00B849F1"/>
    <w:rsid w:val="00B84F8A"/>
    <w:rsid w:val="00B95F6A"/>
    <w:rsid w:val="00B9779D"/>
    <w:rsid w:val="00BA1715"/>
    <w:rsid w:val="00BA1F02"/>
    <w:rsid w:val="00BA3395"/>
    <w:rsid w:val="00BA5A35"/>
    <w:rsid w:val="00BA6741"/>
    <w:rsid w:val="00BB1EFA"/>
    <w:rsid w:val="00BB4B7A"/>
    <w:rsid w:val="00BB58C5"/>
    <w:rsid w:val="00BB69E5"/>
    <w:rsid w:val="00BC14E7"/>
    <w:rsid w:val="00BC1556"/>
    <w:rsid w:val="00BD5957"/>
    <w:rsid w:val="00BE2F41"/>
    <w:rsid w:val="00BE34AC"/>
    <w:rsid w:val="00BE3860"/>
    <w:rsid w:val="00BE468E"/>
    <w:rsid w:val="00BF04C7"/>
    <w:rsid w:val="00BF3969"/>
    <w:rsid w:val="00BF5B00"/>
    <w:rsid w:val="00C00056"/>
    <w:rsid w:val="00C00619"/>
    <w:rsid w:val="00C05DFB"/>
    <w:rsid w:val="00C07991"/>
    <w:rsid w:val="00C1004C"/>
    <w:rsid w:val="00C14139"/>
    <w:rsid w:val="00C26CDB"/>
    <w:rsid w:val="00C31947"/>
    <w:rsid w:val="00C32643"/>
    <w:rsid w:val="00C33AA2"/>
    <w:rsid w:val="00C372D7"/>
    <w:rsid w:val="00C4142B"/>
    <w:rsid w:val="00C42A36"/>
    <w:rsid w:val="00C42E44"/>
    <w:rsid w:val="00C5053F"/>
    <w:rsid w:val="00C53510"/>
    <w:rsid w:val="00C53560"/>
    <w:rsid w:val="00C5385E"/>
    <w:rsid w:val="00C56682"/>
    <w:rsid w:val="00C60CD9"/>
    <w:rsid w:val="00C63A74"/>
    <w:rsid w:val="00C64A77"/>
    <w:rsid w:val="00C65097"/>
    <w:rsid w:val="00C65438"/>
    <w:rsid w:val="00C666C4"/>
    <w:rsid w:val="00C7281B"/>
    <w:rsid w:val="00C73FCF"/>
    <w:rsid w:val="00C7479F"/>
    <w:rsid w:val="00C75442"/>
    <w:rsid w:val="00C777E8"/>
    <w:rsid w:val="00C77A03"/>
    <w:rsid w:val="00C81ED3"/>
    <w:rsid w:val="00C9054D"/>
    <w:rsid w:val="00C93550"/>
    <w:rsid w:val="00C93B4F"/>
    <w:rsid w:val="00C94AA2"/>
    <w:rsid w:val="00C95DA2"/>
    <w:rsid w:val="00CA0C0E"/>
    <w:rsid w:val="00CA1AC0"/>
    <w:rsid w:val="00CA3788"/>
    <w:rsid w:val="00CA38EF"/>
    <w:rsid w:val="00CA7AB5"/>
    <w:rsid w:val="00CB0998"/>
    <w:rsid w:val="00CB186D"/>
    <w:rsid w:val="00CB20A9"/>
    <w:rsid w:val="00CB2B2F"/>
    <w:rsid w:val="00CB4A1B"/>
    <w:rsid w:val="00CB4EC8"/>
    <w:rsid w:val="00CB66EB"/>
    <w:rsid w:val="00CB7057"/>
    <w:rsid w:val="00CC3782"/>
    <w:rsid w:val="00CC4D13"/>
    <w:rsid w:val="00CD0E68"/>
    <w:rsid w:val="00CD5BAD"/>
    <w:rsid w:val="00CD6A68"/>
    <w:rsid w:val="00CD7A3B"/>
    <w:rsid w:val="00CE16B1"/>
    <w:rsid w:val="00CE1F2A"/>
    <w:rsid w:val="00CE35BE"/>
    <w:rsid w:val="00CE46DD"/>
    <w:rsid w:val="00CE513A"/>
    <w:rsid w:val="00CE53DB"/>
    <w:rsid w:val="00CE65F6"/>
    <w:rsid w:val="00CF1645"/>
    <w:rsid w:val="00CF20AB"/>
    <w:rsid w:val="00CF20E5"/>
    <w:rsid w:val="00CF2BA9"/>
    <w:rsid w:val="00CF2C16"/>
    <w:rsid w:val="00CF6BDF"/>
    <w:rsid w:val="00D01BA1"/>
    <w:rsid w:val="00D02A34"/>
    <w:rsid w:val="00D079DD"/>
    <w:rsid w:val="00D10470"/>
    <w:rsid w:val="00D12D49"/>
    <w:rsid w:val="00D15B24"/>
    <w:rsid w:val="00D21E7E"/>
    <w:rsid w:val="00D27232"/>
    <w:rsid w:val="00D27E33"/>
    <w:rsid w:val="00D3054C"/>
    <w:rsid w:val="00D30982"/>
    <w:rsid w:val="00D3194F"/>
    <w:rsid w:val="00D35397"/>
    <w:rsid w:val="00D441E0"/>
    <w:rsid w:val="00D45E96"/>
    <w:rsid w:val="00D505F4"/>
    <w:rsid w:val="00D51DA4"/>
    <w:rsid w:val="00D52670"/>
    <w:rsid w:val="00D547FB"/>
    <w:rsid w:val="00D54D57"/>
    <w:rsid w:val="00D62206"/>
    <w:rsid w:val="00D62CD7"/>
    <w:rsid w:val="00D66AAB"/>
    <w:rsid w:val="00D675B3"/>
    <w:rsid w:val="00D703A9"/>
    <w:rsid w:val="00D7556B"/>
    <w:rsid w:val="00D75980"/>
    <w:rsid w:val="00D84426"/>
    <w:rsid w:val="00D84922"/>
    <w:rsid w:val="00D8717D"/>
    <w:rsid w:val="00D91CB6"/>
    <w:rsid w:val="00D92B18"/>
    <w:rsid w:val="00D9701F"/>
    <w:rsid w:val="00DA7041"/>
    <w:rsid w:val="00DC1304"/>
    <w:rsid w:val="00DC1B18"/>
    <w:rsid w:val="00DC409C"/>
    <w:rsid w:val="00DC5340"/>
    <w:rsid w:val="00DC54AB"/>
    <w:rsid w:val="00DC7190"/>
    <w:rsid w:val="00DD0B28"/>
    <w:rsid w:val="00DD319A"/>
    <w:rsid w:val="00DD4301"/>
    <w:rsid w:val="00DD6CB5"/>
    <w:rsid w:val="00DE02D3"/>
    <w:rsid w:val="00DE5355"/>
    <w:rsid w:val="00DE6786"/>
    <w:rsid w:val="00DF0271"/>
    <w:rsid w:val="00DF2EC4"/>
    <w:rsid w:val="00DF4042"/>
    <w:rsid w:val="00E0216D"/>
    <w:rsid w:val="00E03732"/>
    <w:rsid w:val="00E0398F"/>
    <w:rsid w:val="00E03CB4"/>
    <w:rsid w:val="00E04CEE"/>
    <w:rsid w:val="00E06741"/>
    <w:rsid w:val="00E117D0"/>
    <w:rsid w:val="00E11DDC"/>
    <w:rsid w:val="00E11EE2"/>
    <w:rsid w:val="00E13EF8"/>
    <w:rsid w:val="00E2033F"/>
    <w:rsid w:val="00E211CE"/>
    <w:rsid w:val="00E2162E"/>
    <w:rsid w:val="00E23F27"/>
    <w:rsid w:val="00E24C38"/>
    <w:rsid w:val="00E276C0"/>
    <w:rsid w:val="00E3092C"/>
    <w:rsid w:val="00E345D1"/>
    <w:rsid w:val="00E34791"/>
    <w:rsid w:val="00E351F8"/>
    <w:rsid w:val="00E354D5"/>
    <w:rsid w:val="00E36D36"/>
    <w:rsid w:val="00E370AE"/>
    <w:rsid w:val="00E372B6"/>
    <w:rsid w:val="00E37F73"/>
    <w:rsid w:val="00E41DFD"/>
    <w:rsid w:val="00E42EA5"/>
    <w:rsid w:val="00E460F1"/>
    <w:rsid w:val="00E50B34"/>
    <w:rsid w:val="00E50E23"/>
    <w:rsid w:val="00E53731"/>
    <w:rsid w:val="00E540BE"/>
    <w:rsid w:val="00E55C7A"/>
    <w:rsid w:val="00E61EB1"/>
    <w:rsid w:val="00E62AE8"/>
    <w:rsid w:val="00E6321B"/>
    <w:rsid w:val="00E64228"/>
    <w:rsid w:val="00E64AA0"/>
    <w:rsid w:val="00E70A59"/>
    <w:rsid w:val="00E70D82"/>
    <w:rsid w:val="00E70FF6"/>
    <w:rsid w:val="00E71660"/>
    <w:rsid w:val="00E73C2B"/>
    <w:rsid w:val="00E755A2"/>
    <w:rsid w:val="00E75C0F"/>
    <w:rsid w:val="00E75CA5"/>
    <w:rsid w:val="00E76450"/>
    <w:rsid w:val="00E76460"/>
    <w:rsid w:val="00E768C0"/>
    <w:rsid w:val="00E77C47"/>
    <w:rsid w:val="00E82268"/>
    <w:rsid w:val="00E85A1D"/>
    <w:rsid w:val="00E8663D"/>
    <w:rsid w:val="00E91447"/>
    <w:rsid w:val="00E91CCE"/>
    <w:rsid w:val="00E92ECB"/>
    <w:rsid w:val="00E934B3"/>
    <w:rsid w:val="00E94A37"/>
    <w:rsid w:val="00E94DFC"/>
    <w:rsid w:val="00E96211"/>
    <w:rsid w:val="00E9635B"/>
    <w:rsid w:val="00E9688A"/>
    <w:rsid w:val="00E97F54"/>
    <w:rsid w:val="00EA0E3D"/>
    <w:rsid w:val="00EA33D6"/>
    <w:rsid w:val="00EA628A"/>
    <w:rsid w:val="00EA7593"/>
    <w:rsid w:val="00EA7B9D"/>
    <w:rsid w:val="00EB2922"/>
    <w:rsid w:val="00EC0AA2"/>
    <w:rsid w:val="00EC0AD0"/>
    <w:rsid w:val="00EC78A7"/>
    <w:rsid w:val="00ED1FCD"/>
    <w:rsid w:val="00EE034B"/>
    <w:rsid w:val="00EE334C"/>
    <w:rsid w:val="00EE584E"/>
    <w:rsid w:val="00EF13B4"/>
    <w:rsid w:val="00EF2524"/>
    <w:rsid w:val="00EF4844"/>
    <w:rsid w:val="00EF4DC8"/>
    <w:rsid w:val="00EF53ED"/>
    <w:rsid w:val="00EF5B29"/>
    <w:rsid w:val="00F052B6"/>
    <w:rsid w:val="00F0569A"/>
    <w:rsid w:val="00F07500"/>
    <w:rsid w:val="00F148E0"/>
    <w:rsid w:val="00F15EB2"/>
    <w:rsid w:val="00F2274B"/>
    <w:rsid w:val="00F239C6"/>
    <w:rsid w:val="00F25869"/>
    <w:rsid w:val="00F354C2"/>
    <w:rsid w:val="00F36228"/>
    <w:rsid w:val="00F40EB2"/>
    <w:rsid w:val="00F4547C"/>
    <w:rsid w:val="00F47AFF"/>
    <w:rsid w:val="00F54A73"/>
    <w:rsid w:val="00F55567"/>
    <w:rsid w:val="00F55A90"/>
    <w:rsid w:val="00F63976"/>
    <w:rsid w:val="00F65AEE"/>
    <w:rsid w:val="00F67980"/>
    <w:rsid w:val="00F70423"/>
    <w:rsid w:val="00F7211E"/>
    <w:rsid w:val="00F7296E"/>
    <w:rsid w:val="00F749DD"/>
    <w:rsid w:val="00F82EA5"/>
    <w:rsid w:val="00F85D17"/>
    <w:rsid w:val="00F90B15"/>
    <w:rsid w:val="00F9208A"/>
    <w:rsid w:val="00F9422D"/>
    <w:rsid w:val="00F97035"/>
    <w:rsid w:val="00F979F7"/>
    <w:rsid w:val="00FA2F70"/>
    <w:rsid w:val="00FA447A"/>
    <w:rsid w:val="00FA56C9"/>
    <w:rsid w:val="00FA69B5"/>
    <w:rsid w:val="00FA79C6"/>
    <w:rsid w:val="00FB0F74"/>
    <w:rsid w:val="00FB34B7"/>
    <w:rsid w:val="00FB414B"/>
    <w:rsid w:val="00FC0A46"/>
    <w:rsid w:val="00FC2AD4"/>
    <w:rsid w:val="00FC49A2"/>
    <w:rsid w:val="00FC49D0"/>
    <w:rsid w:val="00FC6245"/>
    <w:rsid w:val="00FC67E2"/>
    <w:rsid w:val="00FC6B5E"/>
    <w:rsid w:val="00FD00D3"/>
    <w:rsid w:val="00FD0912"/>
    <w:rsid w:val="00FD4B7B"/>
    <w:rsid w:val="00FD6EA9"/>
    <w:rsid w:val="00FD7766"/>
    <w:rsid w:val="00FD7F04"/>
    <w:rsid w:val="00FE0058"/>
    <w:rsid w:val="00FE09F3"/>
    <w:rsid w:val="00FE16DC"/>
    <w:rsid w:val="00FE33A9"/>
    <w:rsid w:val="00FE4AA3"/>
    <w:rsid w:val="00FE5C79"/>
    <w:rsid w:val="00FE5C87"/>
    <w:rsid w:val="00FE5E76"/>
    <w:rsid w:val="00FF017E"/>
    <w:rsid w:val="00FF209D"/>
    <w:rsid w:val="00FF2EC1"/>
    <w:rsid w:val="00FF312D"/>
    <w:rsid w:val="00FF3261"/>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EB1CFD"/>
  <w15:docId w15:val="{55C9A32E-A2DF-4FBA-B6FA-48D81F7A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141A1"/>
    <w:rPr>
      <w:rFonts w:ascii="Arial" w:hAnsi="Arial"/>
      <w:sz w:val="24"/>
      <w:szCs w:val="24"/>
    </w:rPr>
  </w:style>
  <w:style w:type="paragraph" w:styleId="StandardWeb">
    <w:name w:val="Normal (Web)"/>
    <w:basedOn w:val="Standard"/>
    <w:uiPriority w:val="99"/>
    <w:unhideWhenUsed/>
    <w:rsid w:val="0055509F"/>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3965AD"/>
    <w:rPr>
      <w:color w:val="605E5C"/>
      <w:shd w:val="clear" w:color="auto" w:fill="E1DFDD"/>
    </w:rPr>
  </w:style>
  <w:style w:type="paragraph" w:styleId="Listenabsatz">
    <w:name w:val="List Paragraph"/>
    <w:basedOn w:val="Standard"/>
    <w:uiPriority w:val="34"/>
    <w:qFormat/>
    <w:rsid w:val="00EA7B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5491801">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ebis+g%C3%B6ppingen&amp;rlz=1C1GCEA_enDE907DE907&amp;oq=tebis+g%C3%B6p&amp;aqs=chrome.0.0i355i512j46i175i199i512j69i57j0i22i30l3.2610j0j7&amp;sourceid=chrome&amp;ie=UTF-8" TargetMode="Externa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hyperlink" Target="https://www.tebis-consulting.com/de"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oter" Target="footer1.xml"/><Relationship Id="rId10" Type="http://schemas.openxmlformats.org/officeDocument/2006/relationships/hyperlink" Target="https://www.tebis-consulting.com/de/lp/studie-werkzeug--modell-formenbau-kunststoffverarbeitung-25"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yperlink" Target="https://www.tebis-consulting.com/de" TargetMode="External"/><Relationship Id="rId14" Type="http://schemas.openxmlformats.org/officeDocument/2006/relationships/image" Target="media/image4.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16288-3BBA-4DBE-ADB3-DF5E37943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1564</Words>
  <Characters>10920</Characters>
  <Application>Microsoft Office Word</Application>
  <DocSecurity>0</DocSecurity>
  <Lines>280</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12472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Martin Blana</cp:lastModifiedBy>
  <cp:revision>5</cp:revision>
  <cp:lastPrinted>2017-06-30T14:51:00Z</cp:lastPrinted>
  <dcterms:created xsi:type="dcterms:W3CDTF">2025-06-30T07:59:00Z</dcterms:created>
  <dcterms:modified xsi:type="dcterms:W3CDTF">2025-06-30T08:13:00Z</dcterms:modified>
</cp:coreProperties>
</file>